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8A" w:rsidRPr="00EA228A" w:rsidRDefault="00EA228A" w:rsidP="00EA228A">
      <w:pPr>
        <w:shd w:val="clear" w:color="auto" w:fill="FFFFFF"/>
        <w:spacing w:after="420" w:line="240" w:lineRule="auto"/>
        <w:ind w:left="17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EA228A">
        <w:rPr>
          <w:rFonts w:ascii="Times New Roman" w:eastAsia="Times New Roman" w:hAnsi="Times New Roman" w:cs="Times New Roman"/>
          <w:sz w:val="48"/>
          <w:szCs w:val="48"/>
        </w:rPr>
        <w:t>ПОСТАНОВЛЕНИЕ</w:t>
      </w:r>
      <w:bookmarkEnd w:id="0"/>
    </w:p>
    <w:p w:rsidR="00EA228A" w:rsidRPr="00EA228A" w:rsidRDefault="00EA228A" w:rsidP="00EA228A">
      <w:pPr>
        <w:shd w:val="clear" w:color="auto" w:fill="FFFFFF"/>
        <w:spacing w:before="42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EA228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ГРАЧЕВСКОГО МУНИЦИПАЛЬНОГО РАЙОНА</w:t>
      </w:r>
      <w:bookmarkEnd w:id="1"/>
    </w:p>
    <w:p w:rsidR="00EA228A" w:rsidRPr="00EA228A" w:rsidRDefault="00EA228A" w:rsidP="00EA228A">
      <w:pPr>
        <w:shd w:val="clear" w:color="auto" w:fill="FFFFFF"/>
        <w:spacing w:before="60" w:after="420" w:line="240" w:lineRule="auto"/>
        <w:ind w:left="25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EA228A">
        <w:rPr>
          <w:rFonts w:ascii="Times New Roman" w:eastAsia="Times New Roman" w:hAnsi="Times New Roman" w:cs="Times New Roman"/>
          <w:b/>
          <w:bCs/>
          <w:sz w:val="28"/>
          <w:szCs w:val="28"/>
        </w:rPr>
        <w:t>СТАВРОПОЛЬСКОГО КРАЯ</w:t>
      </w:r>
      <w:bookmarkEnd w:id="2"/>
    </w:p>
    <w:p w:rsidR="00EA228A" w:rsidRPr="00EA228A" w:rsidRDefault="00EA228A" w:rsidP="00EA228A">
      <w:pPr>
        <w:shd w:val="clear" w:color="auto" w:fill="FFFFFF"/>
        <w:tabs>
          <w:tab w:val="left" w:pos="8326"/>
        </w:tabs>
        <w:spacing w:before="420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08 декабря 2011 г.</w:t>
      </w:r>
      <w:r w:rsidRPr="00EA228A">
        <w:rPr>
          <w:rFonts w:ascii="Times New Roman" w:eastAsia="Times New Roman" w:hAnsi="Times New Roman" w:cs="Times New Roman"/>
          <w:sz w:val="28"/>
          <w:szCs w:val="28"/>
        </w:rPr>
        <w:tab/>
        <w:t>616</w:t>
      </w:r>
    </w:p>
    <w:p w:rsidR="00EA228A" w:rsidRPr="00EA228A" w:rsidRDefault="00EA228A" w:rsidP="00EA228A">
      <w:pPr>
        <w:shd w:val="clear" w:color="auto" w:fill="FFFFFF"/>
        <w:tabs>
          <w:tab w:val="left" w:pos="7391"/>
          <w:tab w:val="left" w:leader="underscore" w:pos="8769"/>
        </w:tabs>
        <w:spacing w:after="1080" w:line="240" w:lineRule="auto"/>
        <w:ind w:left="370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2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Грачевка</w:t>
      </w:r>
      <w:r w:rsidRPr="00EA22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</w:t>
      </w:r>
      <w:r w:rsidRPr="00EA22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End w:id="3"/>
    </w:p>
    <w:p w:rsidR="00EA228A" w:rsidRPr="00EA228A" w:rsidRDefault="00EA228A" w:rsidP="00EA228A">
      <w:pPr>
        <w:shd w:val="clear" w:color="auto" w:fill="FFFFFF"/>
        <w:spacing w:before="1080" w:after="900" w:line="230" w:lineRule="exact"/>
        <w:ind w:right="11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</w:t>
      </w:r>
    </w:p>
    <w:p w:rsidR="00EA228A" w:rsidRPr="00EA228A" w:rsidRDefault="00EA228A" w:rsidP="00EA228A">
      <w:pPr>
        <w:shd w:val="clear" w:color="auto" w:fill="FFFFFF"/>
        <w:spacing w:before="900" w:after="42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158, 161, 162, 221 Бюджетного кодекса Российской Федерации и в целях реализации Федерального закона от 8 мая 2010 г. N 83-Ф3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 администрация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EA228A" w:rsidRPr="00EA228A" w:rsidRDefault="00EA228A" w:rsidP="00EA228A">
      <w:pPr>
        <w:shd w:val="clear" w:color="auto" w:fill="FFFFFF"/>
        <w:spacing w:before="420" w:after="7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A228A" w:rsidRPr="00EA228A" w:rsidRDefault="00EA228A" w:rsidP="00EA228A">
      <w:pPr>
        <w:shd w:val="clear" w:color="auto" w:fill="FFFFFF"/>
        <w:spacing w:before="720" w:after="240" w:line="307" w:lineRule="exact"/>
        <w:ind w:right="4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составления, утверждения и ведения бюджетных смет муниципальных казенных учреждений.</w:t>
      </w:r>
    </w:p>
    <w:p w:rsidR="00EA228A" w:rsidRPr="00EA228A" w:rsidRDefault="00EA228A" w:rsidP="00EA228A">
      <w:pPr>
        <w:numPr>
          <w:ilvl w:val="0"/>
          <w:numId w:val="1"/>
        </w:numPr>
        <w:shd w:val="clear" w:color="auto" w:fill="FFFFFF"/>
        <w:tabs>
          <w:tab w:val="left" w:pos="1274"/>
        </w:tabs>
        <w:spacing w:before="240" w:after="24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Дроваль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EA228A" w:rsidRPr="00EA228A" w:rsidRDefault="00EA228A" w:rsidP="00EA228A">
      <w:pPr>
        <w:numPr>
          <w:ilvl w:val="0"/>
          <w:numId w:val="1"/>
        </w:numPr>
        <w:shd w:val="clear" w:color="auto" w:fill="FFFFFF"/>
        <w:tabs>
          <w:tab w:val="left" w:pos="689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A228A" w:rsidRDefault="00EA228A" w:rsidP="00EA228A">
      <w:pPr>
        <w:shd w:val="clear" w:color="auto" w:fill="FFFFFF"/>
        <w:spacing w:after="0" w:line="317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EA228A" w:rsidRPr="00EA228A" w:rsidRDefault="00EA228A" w:rsidP="00EA228A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Кухарев</w:t>
      </w:r>
      <w:proofErr w:type="spellEnd"/>
    </w:p>
    <w:p w:rsidR="00EA228A" w:rsidRPr="00EA228A" w:rsidRDefault="00EA228A" w:rsidP="00EA228A">
      <w:pPr>
        <w:shd w:val="clear" w:color="auto" w:fill="FFFFFF"/>
        <w:spacing w:after="0" w:line="307" w:lineRule="exact"/>
        <w:ind w:left="50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A228A" w:rsidRPr="00EA228A" w:rsidRDefault="00EA228A" w:rsidP="00EA228A">
      <w:pPr>
        <w:shd w:val="clear" w:color="auto" w:fill="FFFFFF"/>
        <w:spacing w:after="60" w:line="307" w:lineRule="exact"/>
        <w:ind w:left="5020" w:right="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EA228A" w:rsidRPr="00EA228A" w:rsidRDefault="00EA228A" w:rsidP="00EA228A">
      <w:pPr>
        <w:shd w:val="clear" w:color="auto" w:fill="FFFFFF"/>
        <w:spacing w:before="60" w:after="600" w:line="24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от 08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EA228A">
        <w:rPr>
          <w:rFonts w:ascii="Times New Roman" w:eastAsia="Times New Roman" w:hAnsi="Times New Roman" w:cs="Times New Roman"/>
          <w:sz w:val="28"/>
          <w:szCs w:val="28"/>
        </w:rPr>
        <w:t>11 г. № 616</w:t>
      </w:r>
    </w:p>
    <w:p w:rsidR="00EA228A" w:rsidRPr="00EA228A" w:rsidRDefault="00EA228A" w:rsidP="00EA228A">
      <w:pPr>
        <w:shd w:val="clear" w:color="auto" w:fill="FFFFFF"/>
        <w:spacing w:before="600" w:after="6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A228A" w:rsidRPr="00EA228A" w:rsidRDefault="00EA228A" w:rsidP="00EA228A">
      <w:pPr>
        <w:shd w:val="clear" w:color="auto" w:fill="FFFFFF"/>
        <w:spacing w:before="60" w:after="600" w:line="31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составления, утверждения и ведения бюджетных смет муниципальных казенных учреждений</w:t>
      </w:r>
    </w:p>
    <w:p w:rsidR="00EA228A" w:rsidRPr="00EA228A" w:rsidRDefault="00EA228A" w:rsidP="00EA228A">
      <w:pPr>
        <w:shd w:val="clear" w:color="auto" w:fill="FFFFFF"/>
        <w:spacing w:before="600"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1 .Настоящий порядок составления, утверждения и изменения бюджетной сметы (далее - Порядок) определяет правила составления, утверждения и ведения бюджетных смет казенных учреждений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Порядок разработан в соответствии с Бюджетным кодексом Российской Федерации и Приказом Минфина России от 20 ноября 2007 г. N 1 12н "Об общих требованиях к порядку составления, утверждения и ведения бюджетных смет бюджетных учреждений" (зарегистрирован Министерством юстиции Российской Федерации 20.11.2007 N 10750), с учетом Приказа Минфина России от 30 июля 2010 г. N 84н (зарегистрирован Министерством юстиции Российской Федерации 17.09.2010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N 18471).</w:t>
      </w:r>
      <w:proofErr w:type="gramEnd"/>
    </w:p>
    <w:p w:rsidR="00EA228A" w:rsidRPr="00EA228A" w:rsidRDefault="00EA228A" w:rsidP="00EA228A">
      <w:pPr>
        <w:shd w:val="clear" w:color="auto" w:fill="FFFFFF"/>
        <w:spacing w:after="240" w:line="31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целевым и эффективным расходованием </w:t>
      </w: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средств, получаемых на финансирование деятельности муниципальных казенных учреждений возлагается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на их руководителей.</w:t>
      </w:r>
    </w:p>
    <w:p w:rsidR="00EA228A" w:rsidRPr="00EA228A" w:rsidRDefault="00EA228A" w:rsidP="00EA228A">
      <w:pPr>
        <w:shd w:val="clear" w:color="auto" w:fill="FFFFFF"/>
        <w:spacing w:before="240"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3. Бюджетные сметы муниципальных казенных учреждений составляются учреждением по форме согласно приложению NI, утверждаются руководителем учреждения.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утвержденной бюджетной сметы представляется в орган местного самоуправления, выполняющий функции и полномочия учредителя.</w:t>
      </w:r>
    </w:p>
    <w:p w:rsidR="00EA228A" w:rsidRPr="00EA228A" w:rsidRDefault="00EA228A" w:rsidP="00EA228A">
      <w:pPr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312" w:lineRule="exact"/>
        <w:ind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Смета составляется на текущий финансовый год в рублях с двумя десятичными знаками. Представление сметы на финансовый год (первоначальной сметы) осуществляется до 25 января текущего года.</w:t>
      </w:r>
    </w:p>
    <w:p w:rsidR="00EA228A" w:rsidRPr="00EA228A" w:rsidRDefault="00EA228A" w:rsidP="00EA228A">
      <w:pPr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312" w:lineRule="exact"/>
        <w:ind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Показатели бюджетной сметы казенного учреждения формируются в разрезе </w:t>
      </w: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Pr="00EA228A" w:rsidRDefault="00EA228A" w:rsidP="00EA228A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Бюджетная смета казенного учреждения содержит следующие обязательные реквизиты: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529"/>
        </w:tabs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гриф учреждения, содержащий подпись (и ее расшифровку) руководителя учреждения, уполномоченного утверждать бюджетную смету учреждения, и дату утверждения;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174"/>
        </w:tabs>
        <w:spacing w:after="0" w:line="312" w:lineRule="exact"/>
        <w:ind w:lef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наименование формы документа;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582"/>
        </w:tabs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606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 (код по СРРПБС для казенных учреждений);</w:t>
      </w:r>
    </w:p>
    <w:p w:rsidR="00EA228A" w:rsidRPr="00EA228A" w:rsidRDefault="00EA228A" w:rsidP="00EA228A">
      <w:pPr>
        <w:numPr>
          <w:ilvl w:val="0"/>
          <w:numId w:val="2"/>
        </w:numPr>
        <w:shd w:val="clear" w:color="auto" w:fill="FFFFFF"/>
        <w:tabs>
          <w:tab w:val="left" w:pos="174"/>
        </w:tabs>
        <w:spacing w:after="0" w:line="312" w:lineRule="exact"/>
        <w:ind w:lef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содержательная и оформляющая части.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EA228A" w:rsidRPr="00EA228A" w:rsidRDefault="00EA228A" w:rsidP="00EA228A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Муниципальные казенные учреждения, имеющие филиалы (обособленные подразделения), составляют и утверждают бюджетные сметы для каждого филиал</w:t>
      </w: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EA228A">
        <w:rPr>
          <w:rFonts w:ascii="Times New Roman" w:eastAsia="Times New Roman" w:hAnsi="Times New Roman" w:cs="Times New Roman"/>
          <w:sz w:val="28"/>
          <w:szCs w:val="28"/>
        </w:rPr>
        <w:t>обособленного подразделения) и составляют сводную бюджетную смету по всему учреждению, включающую показатели всех филиалов (обособленных подразделений).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"Сводная смета".</w:t>
      </w:r>
    </w:p>
    <w:p w:rsidR="00EA228A" w:rsidRPr="00EA228A" w:rsidRDefault="00EA228A" w:rsidP="00EA228A">
      <w:pPr>
        <w:numPr>
          <w:ilvl w:val="1"/>
          <w:numId w:val="2"/>
        </w:numPr>
        <w:shd w:val="clear" w:color="auto" w:fill="FFFFFF"/>
        <w:tabs>
          <w:tab w:val="left" w:pos="721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Внесение изменений в бюджетную смету производится на основании внесенных главным распорядителем бюджетных средств изменений в сводную бюджетную роспись и лимиты бюджетных обязательств по обеспечению выполнения функций казенного учреждения.</w:t>
      </w:r>
    </w:p>
    <w:p w:rsidR="00EA228A" w:rsidRPr="00EA228A" w:rsidRDefault="00EA228A" w:rsidP="00EA228A">
      <w:pPr>
        <w:shd w:val="clear" w:color="auto" w:fill="FFFFFF"/>
        <w:spacing w:after="0" w:line="312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Изменения показателей бюджетной сметы составляются казенным учреждением по форме согласно приложению N 2 к настоящему Порядку.</w:t>
      </w: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Данные изменения согласовываются с главным распорядителем средств местного бюджета. Для согласования изменений казенное учреждение представляет главному распорядителю бюджетных средств обоснование</w:t>
      </w:r>
    </w:p>
    <w:p w:rsid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shd w:val="clear" w:color="auto" w:fill="FFFFFF"/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Pr="00EA228A" w:rsidRDefault="00EA228A" w:rsidP="00EA228A">
      <w:pPr>
        <w:shd w:val="clear" w:color="auto" w:fill="FFFFFF"/>
        <w:spacing w:after="0" w:line="36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осуществляющим функции и полномочия учредителя, по согласованию с отделом имущественных и земельных отношений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A228A" w:rsidRPr="00EA228A" w:rsidRDefault="00EA228A" w:rsidP="00EA228A">
      <w:pPr>
        <w:shd w:val="clear" w:color="auto" w:fill="FFFFFF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рассматривает проект решения и не позднее 15 рабочих дней со дня его получения согласовывает проект решения либо направляет мотивированный отказ в согласовании.</w:t>
      </w:r>
    </w:p>
    <w:p w:rsidR="00EA228A" w:rsidRPr="00EA228A" w:rsidRDefault="00EA228A" w:rsidP="00EA228A">
      <w:pPr>
        <w:shd w:val="clear" w:color="auto" w:fill="FFFFFF"/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от отдела имущественных и земельных отношений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соответствующей информации в течение 30 рабочих дней со дня направления ему проекта решения органом, осуществляющим функции и полномочия учредителя, решение считается согласованным.</w:t>
      </w:r>
    </w:p>
    <w:p w:rsidR="00EA228A" w:rsidRPr="00EA228A" w:rsidRDefault="00EA228A" w:rsidP="00EA228A">
      <w:pPr>
        <w:shd w:val="clear" w:color="auto" w:fill="FFFFFF"/>
        <w:spacing w:after="48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уведомляет отдел имущественных и земельных отношений администрации </w:t>
      </w:r>
      <w:proofErr w:type="spellStart"/>
      <w:r w:rsidRPr="00EA228A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EA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принятом решении (с приложением его копии) в срок не позднее 10 рабочих дней со дня его принятия.</w:t>
      </w:r>
    </w:p>
    <w:p w:rsidR="00EA228A" w:rsidRPr="00EA228A" w:rsidRDefault="00EA228A" w:rsidP="00EA228A">
      <w:pPr>
        <w:shd w:val="clear" w:color="auto" w:fill="FFFFFF"/>
        <w:spacing w:before="480" w:after="0" w:line="240" w:lineRule="auto"/>
        <w:ind w:left="4080"/>
        <w:rPr>
          <w:rFonts w:ascii="Times New Roman" w:eastAsia="Times New Roman" w:hAnsi="Times New Roman" w:cs="Times New Roman"/>
          <w:sz w:val="24"/>
          <w:szCs w:val="24"/>
        </w:rPr>
      </w:pPr>
    </w:p>
    <w:p w:rsidR="00EA228A" w:rsidRPr="00EA228A" w:rsidRDefault="00EA228A" w:rsidP="00EA228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sz w:val="28"/>
          <w:szCs w:val="28"/>
        </w:rPr>
        <w:t>ляющий делами администрации</w:t>
      </w:r>
    </w:p>
    <w:p w:rsidR="00D963F3" w:rsidRDefault="00EA228A" w:rsidP="00EA228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Pr="00EA228A">
        <w:rPr>
          <w:rFonts w:ascii="Times New Roman" w:eastAsia="Times New Roman" w:hAnsi="Times New Roman" w:cs="Times New Roman"/>
          <w:sz w:val="28"/>
          <w:szCs w:val="28"/>
        </w:rPr>
        <w:tab/>
        <w:t>Л.Н.Шалыгина</w:t>
      </w:r>
    </w:p>
    <w:p w:rsidR="00EA228A" w:rsidRDefault="00EA228A" w:rsidP="00EA22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28A" w:rsidRDefault="00EA228A" w:rsidP="00EA228A">
      <w:pPr>
        <w:rPr>
          <w:rFonts w:ascii="Times New Roman" w:eastAsia="Times New Roman" w:hAnsi="Times New Roman" w:cs="Times New Roman"/>
          <w:sz w:val="28"/>
          <w:szCs w:val="28"/>
        </w:rPr>
      </w:pPr>
      <w:r w:rsidRPr="00EA228A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940425" cy="3996690"/>
            <wp:effectExtent l="19050" t="0" r="3175" b="0"/>
            <wp:docPr id="4" name="Рисунок 1" descr="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8A" w:rsidRDefault="00EA228A" w:rsidP="00EA228A">
      <w:r w:rsidRPr="00EA228A">
        <w:lastRenderedPageBreak/>
        <w:drawing>
          <wp:inline distT="0" distB="0" distL="0" distR="0">
            <wp:extent cx="5940425" cy="3968750"/>
            <wp:effectExtent l="19050" t="0" r="3175" b="0"/>
            <wp:docPr id="5" name="Рисунок 2" descr="1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8A" w:rsidRDefault="00EA228A" w:rsidP="00EA228A"/>
    <w:p w:rsidR="00EA228A" w:rsidRDefault="00EA228A" w:rsidP="00EA228A">
      <w:r w:rsidRPr="00EA228A">
        <w:drawing>
          <wp:inline distT="0" distB="0" distL="0" distR="0">
            <wp:extent cx="5940425" cy="4084320"/>
            <wp:effectExtent l="19050" t="0" r="3175" b="0"/>
            <wp:docPr id="6" name="Рисунок 0" descr="1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8A" w:rsidRDefault="00EA228A" w:rsidP="00EA228A"/>
    <w:p w:rsidR="00D963F3" w:rsidRDefault="00D963F3" w:rsidP="00EA228A"/>
    <w:p w:rsidR="00D963F3" w:rsidRPr="00155A13" w:rsidRDefault="00D963F3" w:rsidP="00D963F3">
      <w:pPr>
        <w:shd w:val="clear" w:color="auto" w:fill="FFFFFF"/>
        <w:spacing w:after="420" w:line="240" w:lineRule="auto"/>
        <w:ind w:left="1780"/>
        <w:outlineLvl w:val="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44"/>
          <w:szCs w:val="48"/>
        </w:rPr>
        <w:lastRenderedPageBreak/>
        <w:t>ПОСТАНОВЛЕНИЕ</w:t>
      </w:r>
    </w:p>
    <w:p w:rsidR="00D963F3" w:rsidRPr="00155A13" w:rsidRDefault="00D963F3" w:rsidP="00D963F3">
      <w:pPr>
        <w:shd w:val="clear" w:color="auto" w:fill="FFFFFF"/>
        <w:spacing w:before="420" w:after="60" w:line="240" w:lineRule="auto"/>
        <w:ind w:left="80"/>
        <w:outlineLvl w:val="1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>АДМИНИСТРАЦИИ ГРАЧЕВСКОГО МУНИЦИПАЛЬНОГО РАЙОНА</w:t>
      </w:r>
    </w:p>
    <w:p w:rsidR="00D963F3" w:rsidRPr="00155A13" w:rsidRDefault="00D963F3" w:rsidP="00D963F3">
      <w:pPr>
        <w:shd w:val="clear" w:color="auto" w:fill="FFFFFF"/>
        <w:spacing w:before="60" w:after="420" w:line="240" w:lineRule="auto"/>
        <w:ind w:left="2580"/>
        <w:outlineLvl w:val="1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>СТАВРОПОЛЬСКОГО КРАЯ</w:t>
      </w:r>
    </w:p>
    <w:p w:rsidR="00D963F3" w:rsidRPr="00155A13" w:rsidRDefault="00D963F3" w:rsidP="00D963F3">
      <w:pPr>
        <w:shd w:val="clear" w:color="auto" w:fill="FFFFFF"/>
        <w:tabs>
          <w:tab w:val="left" w:pos="8178"/>
        </w:tabs>
        <w:spacing w:before="420" w:after="0" w:line="240" w:lineRule="auto"/>
        <w:ind w:left="34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08 декабря 2011 г.</w:t>
      </w:r>
      <w:r w:rsidRPr="00155A13">
        <w:rPr>
          <w:rFonts w:ascii="Times New Roman" w:eastAsia="Times New Roman" w:hAnsi="Times New Roman" w:cs="Times New Roman"/>
          <w:sz w:val="24"/>
          <w:szCs w:val="28"/>
        </w:rPr>
        <w:tab/>
      </w:r>
      <w:r w:rsidRPr="00155A13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618</w:t>
      </w:r>
    </w:p>
    <w:p w:rsidR="00D963F3" w:rsidRPr="00155A13" w:rsidRDefault="00D963F3" w:rsidP="00D963F3">
      <w:pPr>
        <w:shd w:val="clear" w:color="auto" w:fill="FFFFFF"/>
        <w:tabs>
          <w:tab w:val="left" w:pos="7397"/>
          <w:tab w:val="left" w:leader="underscore" w:pos="9134"/>
        </w:tabs>
        <w:spacing w:after="900" w:line="240" w:lineRule="auto"/>
        <w:ind w:left="3720"/>
        <w:outlineLvl w:val="1"/>
        <w:rPr>
          <w:rFonts w:ascii="Times New Roman" w:eastAsia="Times New Roman" w:hAnsi="Times New Roman" w:cs="Times New Roman"/>
          <w:szCs w:val="24"/>
        </w:rPr>
      </w:pPr>
      <w:proofErr w:type="gramStart"/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>. Грачевка</w:t>
      </w:r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№</w:t>
      </w:r>
      <w:r w:rsidRPr="00155A13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</w:p>
    <w:p w:rsidR="00D963F3" w:rsidRPr="00155A13" w:rsidRDefault="00D963F3" w:rsidP="00D963F3">
      <w:pPr>
        <w:shd w:val="clear" w:color="auto" w:fill="FFFFFF"/>
        <w:spacing w:before="900" w:after="900" w:line="322" w:lineRule="exact"/>
        <w:ind w:left="340" w:right="20"/>
        <w:jc w:val="both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порядка предоставления бюджетных инвестиций муниципальным бюджетным и автономным учреждениям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</w:t>
      </w:r>
    </w:p>
    <w:p w:rsidR="00D963F3" w:rsidRPr="00155A13" w:rsidRDefault="00D963F3" w:rsidP="00D963F3">
      <w:pPr>
        <w:shd w:val="clear" w:color="auto" w:fill="FFFFFF"/>
        <w:spacing w:before="900" w:after="600" w:line="317" w:lineRule="exact"/>
        <w:ind w:left="340" w:right="20" w:firstLine="340"/>
        <w:jc w:val="both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со статьей 79 Бюджетного кодекса Российской Федерации, Федеральным законом от 08.05.2010г № 83-ФЭ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</w:t>
      </w:r>
    </w:p>
    <w:p w:rsidR="00D963F3" w:rsidRPr="00155A13" w:rsidRDefault="00D963F3" w:rsidP="00D963F3">
      <w:pPr>
        <w:shd w:val="clear" w:color="auto" w:fill="FFFFFF"/>
        <w:spacing w:before="600" w:after="420" w:line="240" w:lineRule="auto"/>
        <w:ind w:left="34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ПОСТАНОВЛЯЕТ:</w:t>
      </w:r>
    </w:p>
    <w:p w:rsidR="00D963F3" w:rsidRPr="00155A13" w:rsidRDefault="00D963F3" w:rsidP="00D963F3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420" w:after="24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Утвердить прилагаемый порядок предоставления бюджетных инвестиций муниципальным бюджетным и автономным учреждениям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края.</w:t>
      </w:r>
    </w:p>
    <w:p w:rsidR="00D963F3" w:rsidRPr="00155A13" w:rsidRDefault="00D963F3" w:rsidP="00D963F3">
      <w:pPr>
        <w:numPr>
          <w:ilvl w:val="0"/>
          <w:numId w:val="3"/>
        </w:numPr>
        <w:shd w:val="clear" w:color="auto" w:fill="FFFFFF"/>
        <w:tabs>
          <w:tab w:val="left" w:pos="1031"/>
        </w:tabs>
        <w:spacing w:before="240" w:after="240" w:line="322" w:lineRule="exact"/>
        <w:ind w:left="340" w:right="20" w:firstLine="34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 -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Дроваль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С.В.</w:t>
      </w:r>
    </w:p>
    <w:p w:rsidR="00D963F3" w:rsidRPr="00155A13" w:rsidRDefault="00D963F3" w:rsidP="00D963F3">
      <w:pPr>
        <w:numPr>
          <w:ilvl w:val="0"/>
          <w:numId w:val="3"/>
        </w:numPr>
        <w:shd w:val="clear" w:color="auto" w:fill="FFFFFF"/>
        <w:tabs>
          <w:tab w:val="left" w:pos="690"/>
        </w:tabs>
        <w:spacing w:before="240" w:after="1020" w:line="240" w:lineRule="auto"/>
        <w:ind w:left="340" w:firstLine="34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с 01 января 2012 года.</w:t>
      </w:r>
    </w:p>
    <w:p w:rsidR="00D963F3" w:rsidRPr="00155A13" w:rsidRDefault="00D963F3" w:rsidP="00D963F3">
      <w:pPr>
        <w:shd w:val="clear" w:color="auto" w:fill="FFFFFF"/>
        <w:spacing w:before="1020" w:after="0" w:line="326" w:lineRule="exact"/>
        <w:ind w:left="340" w:right="128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Глава 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</w:t>
      </w:r>
    </w:p>
    <w:p w:rsidR="00D963F3" w:rsidRPr="00155A13" w:rsidRDefault="00D963F3" w:rsidP="00D963F3">
      <w:pPr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Ставропольского края</w:t>
      </w:r>
      <w:r w:rsidRPr="00155A13">
        <w:rPr>
          <w:rFonts w:ascii="Times New Roman" w:eastAsia="Times New Roman" w:hAnsi="Times New Roman" w:cs="Times New Roman"/>
          <w:sz w:val="24"/>
          <w:szCs w:val="28"/>
        </w:rPr>
        <w:tab/>
        <w:t xml:space="preserve">В.А.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Кухарев</w:t>
      </w:r>
      <w:proofErr w:type="spellEnd"/>
    </w:p>
    <w:p w:rsidR="00D963F3" w:rsidRPr="00155A13" w:rsidRDefault="00D963F3" w:rsidP="00D963F3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963F3" w:rsidRPr="00155A13" w:rsidRDefault="00D963F3" w:rsidP="00D963F3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963F3" w:rsidRPr="00155A13" w:rsidRDefault="00D963F3" w:rsidP="00D963F3">
      <w:pPr>
        <w:shd w:val="clear" w:color="auto" w:fill="FFFFFF"/>
        <w:spacing w:after="60" w:line="240" w:lineRule="auto"/>
        <w:ind w:left="542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Утвержден</w:t>
      </w:r>
    </w:p>
    <w:p w:rsidR="00D963F3" w:rsidRPr="00155A13" w:rsidRDefault="00D963F3" w:rsidP="00D963F3">
      <w:pPr>
        <w:shd w:val="clear" w:color="auto" w:fill="FFFFFF"/>
        <w:spacing w:before="60" w:after="240" w:line="322" w:lineRule="exact"/>
        <w:ind w:left="5420" w:right="20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Постановлением 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 от 08 декабря 2011 г. № 618</w:t>
      </w:r>
    </w:p>
    <w:p w:rsidR="00D963F3" w:rsidRPr="00155A13" w:rsidRDefault="00D963F3" w:rsidP="00D963F3">
      <w:pPr>
        <w:shd w:val="clear" w:color="auto" w:fill="FFFFFF"/>
        <w:spacing w:before="240" w:after="240" w:line="317" w:lineRule="exact"/>
        <w:ind w:right="40"/>
        <w:jc w:val="center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ПОРЯДОК предоставления бюджетных инвестиций муниципальным бюджетным и автономным учреждениям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</w:t>
      </w:r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06"/>
        </w:tabs>
        <w:spacing w:before="240" w:after="0" w:line="322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Порядок предоставления бюджетных инвестиций муниципальным бюджетным и автономным учреждениям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края, (далее - Порядок, муниципальные бюджетные и автономные учреждения) определяет правила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(далее - бюджетные инвестиции) муниципальных бюджетных и автономных учреждений, созданных на базе имущества, находящегося в муниципальной собственности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края.</w:t>
      </w:r>
      <w:proofErr w:type="gramEnd"/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06"/>
        </w:tabs>
        <w:spacing w:after="0" w:line="322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края, находящиеся на праве оперативного управления муниципальных бюджетных и автономных учреждений, предоставляются в соответствии с долгосрочными муниципальными целевыми программами, а также нормативными правовыми актами 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края.</w:t>
      </w:r>
      <w:proofErr w:type="gramEnd"/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06"/>
        </w:tabs>
        <w:spacing w:after="0" w:line="322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Решения о подготовке и реализации бюджетных инвестиций в объекты капитального строительства муниципальной собственности принимаются администрацией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края.</w:t>
      </w:r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06"/>
        </w:tabs>
        <w:spacing w:after="0" w:line="322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Бюджетные инвестиции предоставляются муниципальным бюджетным и автономным учреждениям </w:t>
      </w: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>органами</w:t>
      </w:r>
      <w:proofErr w:type="gram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осуществляющими функции и полномочия учредителя муниципального учреждения (далее - главный распорядитель средств бюджета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района).</w:t>
      </w:r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10"/>
        </w:tabs>
        <w:spacing w:after="0" w:line="322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Бюджетные инвестиции предоставляются в соответствии с договором (соглашением), заключенным между главным распорядителем средств бюджета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и муниципальным бюджетным или автономным учреждением (далее - получатель бюджетных инвестиций).</w:t>
      </w:r>
    </w:p>
    <w:p w:rsidR="00D963F3" w:rsidRPr="00155A13" w:rsidRDefault="00D963F3" w:rsidP="00D963F3">
      <w:pPr>
        <w:numPr>
          <w:ilvl w:val="1"/>
          <w:numId w:val="1"/>
        </w:numPr>
        <w:shd w:val="clear" w:color="auto" w:fill="FFFFFF"/>
        <w:tabs>
          <w:tab w:val="left" w:pos="723"/>
        </w:tabs>
        <w:spacing w:after="0" w:line="322" w:lineRule="exact"/>
        <w:ind w:left="32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Договором (соглашением) должны предусматриваться:</w:t>
      </w:r>
    </w:p>
    <w:p w:rsidR="00D963F3" w:rsidRPr="00155A13" w:rsidRDefault="00D963F3" w:rsidP="00D963F3">
      <w:pPr>
        <w:numPr>
          <w:ilvl w:val="0"/>
          <w:numId w:val="2"/>
        </w:numPr>
        <w:shd w:val="clear" w:color="auto" w:fill="FFFFFF"/>
        <w:tabs>
          <w:tab w:val="left" w:pos="483"/>
        </w:tabs>
        <w:spacing w:after="0" w:line="322" w:lineRule="exact"/>
        <w:ind w:left="32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цели и условия предоставления бюджетных инвестиций;</w:t>
      </w:r>
    </w:p>
    <w:p w:rsidR="00D963F3" w:rsidRPr="00155A13" w:rsidRDefault="00D963F3" w:rsidP="00D963F3">
      <w:pPr>
        <w:numPr>
          <w:ilvl w:val="0"/>
          <w:numId w:val="2"/>
        </w:numPr>
        <w:shd w:val="clear" w:color="auto" w:fill="FFFFFF"/>
        <w:tabs>
          <w:tab w:val="left" w:pos="483"/>
        </w:tabs>
        <w:spacing w:after="0" w:line="322" w:lineRule="exact"/>
        <w:ind w:left="32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объем предоставляемых бюджетных инвестиций;</w:t>
      </w:r>
    </w:p>
    <w:p w:rsidR="00D963F3" w:rsidRPr="00155A13" w:rsidRDefault="00D963F3" w:rsidP="00D963F3">
      <w:pPr>
        <w:numPr>
          <w:ilvl w:val="0"/>
          <w:numId w:val="2"/>
        </w:numPr>
        <w:shd w:val="clear" w:color="auto" w:fill="FFFFFF"/>
        <w:tabs>
          <w:tab w:val="left" w:pos="483"/>
        </w:tabs>
        <w:spacing w:after="0" w:line="322" w:lineRule="exact"/>
        <w:ind w:left="32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порядок расходования бюджетных инвестиций;</w:t>
      </w:r>
    </w:p>
    <w:p w:rsidR="00D963F3" w:rsidRPr="00155A13" w:rsidRDefault="00D963F3" w:rsidP="00D963F3">
      <w:pPr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право главного распорядителя средств бюджета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 на проведение проверок</w:t>
      </w:r>
    </w:p>
    <w:p w:rsidR="004A6758" w:rsidRPr="00155A13" w:rsidRDefault="004A6758" w:rsidP="004A6758">
      <w:pPr>
        <w:shd w:val="clear" w:color="auto" w:fill="FFFFFF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соблюдения получателем бюджетных инвестиций условий, установленных заключенным договором (соглашением);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634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порядок возврата в бюджет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 (далее - местный бюджет) получателем бюджетных инвестиций сумм, израсходованных с нарушением целей и условий их предоставления, а также </w:t>
      </w: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>сумм</w:t>
      </w:r>
      <w:proofErr w:type="gram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не использованных в текущем финансовом году;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514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lastRenderedPageBreak/>
        <w:t>порядок и сроки представления отчётности об исполнении бюджетных инвестиций.</w:t>
      </w:r>
    </w:p>
    <w:p w:rsidR="004A6758" w:rsidRPr="00155A13" w:rsidRDefault="004A6758" w:rsidP="004A6758">
      <w:pPr>
        <w:numPr>
          <w:ilvl w:val="1"/>
          <w:numId w:val="1"/>
        </w:numPr>
        <w:shd w:val="clear" w:color="auto" w:fill="FFFFFF"/>
        <w:tabs>
          <w:tab w:val="left" w:pos="569"/>
        </w:tabs>
        <w:spacing w:after="0" w:line="322" w:lineRule="exact"/>
        <w:ind w:left="300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Получатели бюджетных инвестиций: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673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организуют размещение заказов на выполнение изыскательных, проектных и (или) строительных работ в порядке, установленном для размещения заказов на поставку товаров, выполнение работ и оказание услуг для муниципальных нужд, и заключают соответствующие договоры подряда;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486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организуют проведение изыскательных, проектных и (или) строительных работ на соответствующих объектах;</w:t>
      </w:r>
    </w:p>
    <w:p w:rsidR="004A6758" w:rsidRPr="00155A13" w:rsidRDefault="004A6758" w:rsidP="004A6758">
      <w:pPr>
        <w:shd w:val="clear" w:color="auto" w:fill="FFFFFF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осуществляют </w:t>
      </w:r>
      <w:proofErr w:type="gramStart"/>
      <w:r w:rsidRPr="00155A1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соблюдением сроков выполнения подрядчиком изыскательных, проектных и (или) строительных работ и качеством строительства;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548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представляют главным распорядителям средств бюджета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в соответствии с договором (соглашением) отчет об исполнении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бюджетного или автономного учреждения;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553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осуществляют возврат в местный бюджет неиспользованного остатка сумм, предоставленных в форме бюджетных инвестиций, в случаях, установленных пунктом 5 Порядка;</w:t>
      </w:r>
    </w:p>
    <w:p w:rsidR="004A6758" w:rsidRPr="00155A13" w:rsidRDefault="004A6758" w:rsidP="004A6758">
      <w:pPr>
        <w:numPr>
          <w:ilvl w:val="0"/>
          <w:numId w:val="1"/>
        </w:numPr>
        <w:shd w:val="clear" w:color="auto" w:fill="FFFFFF"/>
        <w:tabs>
          <w:tab w:val="left" w:pos="562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выполняют по поручению главных распорядителей средств бюджета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иные полномочия, связанные с осуществлением бюджетных инвестиций и объекты капитального строительства муниципальной собственности.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668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Бюджетные ассигнования на осуществление бюджетных инвестиций отражаются раздельно по разделу (подразделу) классификации расходов бюджетов Российской Федерации согласно отраслевой принадлежности, по целевой статье расходов «Бюджетные инвестиции».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673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Бюджетные ассигнования на осуществление бюджетных инвестиций отражаются в составе сводной бюджетной росписи местного бюджета раздельно по каждому инвестиционному проекту.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870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Осуществление бюджетных инвестиций из местного бюджета в объекты капитального строительства, которые не относятся к муниципальной собственности, не допускается.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745"/>
        </w:tabs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Бюджетные ассигнования на бюджетные инвестиции предоставляются в соответствии со сводной бюджетной росписью местного бюджета в пределах средств, предусмотренных решением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74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района Ставропольского края о местном бюджете на очередной финансовый год.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Перечисление бюджетных инвестиций осуществляется в соответствии с заявками и сроками платежей, которые установлены договором (Соглашением) на счета муниципальному бюджетному или автономному учреждению для учета операций со средствами бюджетных инвестиций.</w:t>
      </w:r>
    </w:p>
    <w:p w:rsidR="004A6758" w:rsidRPr="00155A13" w:rsidRDefault="004A6758" w:rsidP="004A6758">
      <w:pPr>
        <w:numPr>
          <w:ilvl w:val="0"/>
          <w:numId w:val="2"/>
        </w:numPr>
        <w:shd w:val="clear" w:color="auto" w:fill="FFFFFF"/>
        <w:tabs>
          <w:tab w:val="left" w:pos="94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Санкционирование расходов муниципальных бюджетных или автономных учреждений, источником которых являются бюджетные инвестиции, осуществляется в порядке, установленном финансовым управлением 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Ставропольского края.</w:t>
      </w:r>
    </w:p>
    <w:p w:rsidR="004A6758" w:rsidRPr="00155A13" w:rsidRDefault="004A6758" w:rsidP="004A6758">
      <w:pPr>
        <w:shd w:val="clear" w:color="auto" w:fill="FFFFFF"/>
        <w:tabs>
          <w:tab w:val="left" w:pos="94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758" w:rsidRPr="00155A13" w:rsidRDefault="004A6758" w:rsidP="004A6758">
      <w:pPr>
        <w:shd w:val="clear" w:color="auto" w:fill="FFFFFF"/>
        <w:tabs>
          <w:tab w:val="left" w:pos="94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6758" w:rsidRPr="00155A13" w:rsidRDefault="004A6758" w:rsidP="004A675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Управляющий делами </w:t>
      </w:r>
    </w:p>
    <w:p w:rsidR="004A6758" w:rsidRPr="00155A13" w:rsidRDefault="004A6758" w:rsidP="004A6758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155A13">
        <w:rPr>
          <w:rFonts w:ascii="Times New Roman" w:eastAsia="Times New Roman" w:hAnsi="Times New Roman" w:cs="Times New Roman"/>
          <w:sz w:val="24"/>
          <w:szCs w:val="28"/>
        </w:rPr>
        <w:t>Грачёвского</w:t>
      </w:r>
      <w:proofErr w:type="spellEnd"/>
    </w:p>
    <w:p w:rsidR="004A6758" w:rsidRPr="00155A13" w:rsidRDefault="004A6758" w:rsidP="004A6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55A13">
        <w:rPr>
          <w:rFonts w:ascii="Times New Roman" w:eastAsia="Times New Roman" w:hAnsi="Times New Roman" w:cs="Times New Roman"/>
          <w:sz w:val="24"/>
          <w:szCs w:val="28"/>
        </w:rPr>
        <w:t>муниципального района</w:t>
      </w:r>
      <w:r w:rsidRPr="00155A13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</w:t>
      </w:r>
      <w:r w:rsidRPr="00155A13">
        <w:rPr>
          <w:rFonts w:ascii="Times New Roman" w:eastAsia="Times New Roman" w:hAnsi="Times New Roman" w:cs="Times New Roman"/>
          <w:sz w:val="24"/>
          <w:szCs w:val="28"/>
        </w:rPr>
        <w:t>Л.Н.Шалыгина</w:t>
      </w:r>
    </w:p>
    <w:p w:rsidR="004A6758" w:rsidRPr="00155A13" w:rsidRDefault="004A6758" w:rsidP="00D963F3">
      <w:pPr>
        <w:rPr>
          <w:sz w:val="20"/>
        </w:rPr>
      </w:pPr>
    </w:p>
    <w:p w:rsidR="00EA228A" w:rsidRDefault="00EA228A" w:rsidP="00EA228A"/>
    <w:sectPr w:rsidR="00E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2"/>
      <w:numFmt w:val="decimal"/>
      <w:lvlText w:val="%1."/>
      <w:lvlJc w:val="left"/>
      <w:rPr>
        <w:sz w:val="28"/>
        <w:szCs w:val="28"/>
      </w:rPr>
    </w:lvl>
    <w:lvl w:ilvl="1" w:tplc="000F4242">
      <w:start w:val="2"/>
      <w:numFmt w:val="decimal"/>
      <w:lvlText w:val="%1."/>
      <w:lvlJc w:val="left"/>
      <w:rPr>
        <w:sz w:val="28"/>
        <w:szCs w:val="28"/>
      </w:rPr>
    </w:lvl>
    <w:lvl w:ilvl="2" w:tplc="000F4243">
      <w:start w:val="2"/>
      <w:numFmt w:val="decimal"/>
      <w:lvlText w:val="%1."/>
      <w:lvlJc w:val="left"/>
      <w:rPr>
        <w:sz w:val="28"/>
        <w:szCs w:val="28"/>
      </w:rPr>
    </w:lvl>
    <w:lvl w:ilvl="3" w:tplc="000F4244">
      <w:start w:val="2"/>
      <w:numFmt w:val="decimal"/>
      <w:lvlText w:val="%1."/>
      <w:lvlJc w:val="left"/>
      <w:rPr>
        <w:sz w:val="28"/>
        <w:szCs w:val="28"/>
      </w:rPr>
    </w:lvl>
    <w:lvl w:ilvl="4" w:tplc="000F4245">
      <w:start w:val="2"/>
      <w:numFmt w:val="decimal"/>
      <w:lvlText w:val="%1."/>
      <w:lvlJc w:val="left"/>
      <w:rPr>
        <w:sz w:val="28"/>
        <w:szCs w:val="28"/>
      </w:rPr>
    </w:lvl>
    <w:lvl w:ilvl="5" w:tplc="000F4246">
      <w:start w:val="2"/>
      <w:numFmt w:val="decimal"/>
      <w:lvlText w:val="%1."/>
      <w:lvlJc w:val="left"/>
      <w:rPr>
        <w:sz w:val="28"/>
        <w:szCs w:val="28"/>
      </w:rPr>
    </w:lvl>
    <w:lvl w:ilvl="6" w:tplc="000F4247">
      <w:start w:val="2"/>
      <w:numFmt w:val="decimal"/>
      <w:lvlText w:val="%1."/>
      <w:lvlJc w:val="left"/>
      <w:rPr>
        <w:sz w:val="28"/>
        <w:szCs w:val="28"/>
      </w:rPr>
    </w:lvl>
    <w:lvl w:ilvl="7" w:tplc="000F4248">
      <w:start w:val="2"/>
      <w:numFmt w:val="decimal"/>
      <w:lvlText w:val="%1."/>
      <w:lvlJc w:val="left"/>
      <w:rPr>
        <w:sz w:val="28"/>
        <w:szCs w:val="28"/>
      </w:rPr>
    </w:lvl>
    <w:lvl w:ilvl="8" w:tplc="000F4249">
      <w:start w:val="2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7"/>
      <w:numFmt w:val="decimal"/>
      <w:lvlText w:val="%2."/>
      <w:lvlJc w:val="left"/>
      <w:rPr>
        <w:sz w:val="28"/>
        <w:szCs w:val="28"/>
      </w:rPr>
    </w:lvl>
    <w:lvl w:ilvl="2" w:tplc="000F424C">
      <w:start w:val="7"/>
      <w:numFmt w:val="decimal"/>
      <w:lvlText w:val="%2."/>
      <w:lvlJc w:val="left"/>
      <w:rPr>
        <w:sz w:val="28"/>
        <w:szCs w:val="28"/>
      </w:rPr>
    </w:lvl>
    <w:lvl w:ilvl="3" w:tplc="000F424D">
      <w:start w:val="7"/>
      <w:numFmt w:val="decimal"/>
      <w:lvlText w:val="%2."/>
      <w:lvlJc w:val="left"/>
      <w:rPr>
        <w:sz w:val="28"/>
        <w:szCs w:val="28"/>
      </w:rPr>
    </w:lvl>
    <w:lvl w:ilvl="4" w:tplc="000F424E">
      <w:start w:val="7"/>
      <w:numFmt w:val="decimal"/>
      <w:lvlText w:val="%2."/>
      <w:lvlJc w:val="left"/>
      <w:rPr>
        <w:sz w:val="28"/>
        <w:szCs w:val="28"/>
      </w:rPr>
    </w:lvl>
    <w:lvl w:ilvl="5" w:tplc="000F424F">
      <w:start w:val="7"/>
      <w:numFmt w:val="decimal"/>
      <w:lvlText w:val="%2."/>
      <w:lvlJc w:val="left"/>
      <w:rPr>
        <w:sz w:val="28"/>
        <w:szCs w:val="28"/>
      </w:rPr>
    </w:lvl>
    <w:lvl w:ilvl="6" w:tplc="000F4250">
      <w:start w:val="7"/>
      <w:numFmt w:val="decimal"/>
      <w:lvlText w:val="%2."/>
      <w:lvlJc w:val="left"/>
      <w:rPr>
        <w:sz w:val="28"/>
        <w:szCs w:val="28"/>
      </w:rPr>
    </w:lvl>
    <w:lvl w:ilvl="7" w:tplc="000F4251">
      <w:start w:val="7"/>
      <w:numFmt w:val="decimal"/>
      <w:lvlText w:val="%2."/>
      <w:lvlJc w:val="left"/>
      <w:rPr>
        <w:sz w:val="28"/>
        <w:szCs w:val="28"/>
      </w:rPr>
    </w:lvl>
    <w:lvl w:ilvl="8" w:tplc="000F4252">
      <w:start w:val="7"/>
      <w:numFmt w:val="decimal"/>
      <w:lvlText w:val="%2."/>
      <w:lvlJc w:val="left"/>
      <w:rPr>
        <w:sz w:val="28"/>
        <w:szCs w:val="28"/>
      </w:rPr>
    </w:lvl>
  </w:abstractNum>
  <w:abstractNum w:abstractNumId="2">
    <w:nsid w:val="4E863346"/>
    <w:multiLevelType w:val="hybridMultilevel"/>
    <w:tmpl w:val="00000000"/>
    <w:lvl w:ilvl="0" w:tplc="000F4241">
      <w:start w:val="2"/>
      <w:numFmt w:val="decimal"/>
      <w:lvlText w:val="%1."/>
      <w:lvlJc w:val="left"/>
      <w:rPr>
        <w:sz w:val="28"/>
        <w:szCs w:val="28"/>
      </w:rPr>
    </w:lvl>
    <w:lvl w:ilvl="1" w:tplc="000F4242">
      <w:start w:val="2"/>
      <w:numFmt w:val="decimal"/>
      <w:lvlText w:val="%1."/>
      <w:lvlJc w:val="left"/>
      <w:rPr>
        <w:sz w:val="28"/>
        <w:szCs w:val="28"/>
      </w:rPr>
    </w:lvl>
    <w:lvl w:ilvl="2" w:tplc="000F4243">
      <w:start w:val="2"/>
      <w:numFmt w:val="decimal"/>
      <w:lvlText w:val="%1."/>
      <w:lvlJc w:val="left"/>
      <w:rPr>
        <w:sz w:val="28"/>
        <w:szCs w:val="28"/>
      </w:rPr>
    </w:lvl>
    <w:lvl w:ilvl="3" w:tplc="000F4244">
      <w:start w:val="2"/>
      <w:numFmt w:val="decimal"/>
      <w:lvlText w:val="%1."/>
      <w:lvlJc w:val="left"/>
      <w:rPr>
        <w:sz w:val="28"/>
        <w:szCs w:val="28"/>
      </w:rPr>
    </w:lvl>
    <w:lvl w:ilvl="4" w:tplc="000F4245">
      <w:start w:val="2"/>
      <w:numFmt w:val="decimal"/>
      <w:lvlText w:val="%1."/>
      <w:lvlJc w:val="left"/>
      <w:rPr>
        <w:sz w:val="28"/>
        <w:szCs w:val="28"/>
      </w:rPr>
    </w:lvl>
    <w:lvl w:ilvl="5" w:tplc="000F4246">
      <w:start w:val="2"/>
      <w:numFmt w:val="decimal"/>
      <w:lvlText w:val="%1."/>
      <w:lvlJc w:val="left"/>
      <w:rPr>
        <w:sz w:val="28"/>
        <w:szCs w:val="28"/>
      </w:rPr>
    </w:lvl>
    <w:lvl w:ilvl="6" w:tplc="000F4247">
      <w:start w:val="2"/>
      <w:numFmt w:val="decimal"/>
      <w:lvlText w:val="%1."/>
      <w:lvlJc w:val="left"/>
      <w:rPr>
        <w:sz w:val="28"/>
        <w:szCs w:val="28"/>
      </w:rPr>
    </w:lvl>
    <w:lvl w:ilvl="7" w:tplc="000F4248">
      <w:start w:val="2"/>
      <w:numFmt w:val="decimal"/>
      <w:lvlText w:val="%1."/>
      <w:lvlJc w:val="left"/>
      <w:rPr>
        <w:sz w:val="28"/>
        <w:szCs w:val="28"/>
      </w:rPr>
    </w:lvl>
    <w:lvl w:ilvl="8" w:tplc="000F4249">
      <w:start w:val="2"/>
      <w:numFmt w:val="decimal"/>
      <w:lvlText w:val="%1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28A"/>
    <w:rsid w:val="00155A13"/>
    <w:rsid w:val="004A6758"/>
    <w:rsid w:val="00D963F3"/>
    <w:rsid w:val="00E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2012-01-16T14:01:00Z</dcterms:created>
  <dcterms:modified xsi:type="dcterms:W3CDTF">2012-01-16T15:33:00Z</dcterms:modified>
</cp:coreProperties>
</file>