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79" w:rsidRPr="00890C79" w:rsidRDefault="00890C79" w:rsidP="00890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C79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Pr="00890C79">
        <w:rPr>
          <w:rFonts w:ascii="Times New Roman" w:hAnsi="Times New Roman" w:cs="Times New Roman"/>
          <w:b/>
          <w:sz w:val="32"/>
          <w:szCs w:val="32"/>
        </w:rPr>
        <w:t>налогоплательщики</w:t>
      </w:r>
      <w:r w:rsidRPr="00890C79">
        <w:rPr>
          <w:rFonts w:ascii="Times New Roman" w:hAnsi="Times New Roman" w:cs="Times New Roman"/>
          <w:b/>
          <w:sz w:val="32"/>
          <w:szCs w:val="32"/>
        </w:rPr>
        <w:t>!</w:t>
      </w:r>
    </w:p>
    <w:p w:rsidR="00890C79" w:rsidRPr="00914548" w:rsidRDefault="00890C79" w:rsidP="00890C7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C79" w:rsidRDefault="00890C79" w:rsidP="0089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</w:t>
      </w:r>
      <w:r w:rsidRPr="002870BB">
        <w:rPr>
          <w:rFonts w:ascii="Times New Roman" w:hAnsi="Times New Roman" w:cs="Times New Roman"/>
          <w:sz w:val="28"/>
          <w:szCs w:val="28"/>
        </w:rPr>
        <w:t xml:space="preserve"> статьи 2.1 закона Ставропольского края от 26 ноября 2003 г. № 44-кз «О налоге на имущество организаций» установлено, что сумма налога, исчисляемая в отношении объектов недвижимого имущества, налоговая база в отношении которых определяется как кадастровая стоимость, включенных в перечень объектов недвижимого имущества, налоговая база в отношении которых определяется как кадастровая стоимость, на 2020 год, снижается на</w:t>
      </w:r>
      <w:proofErr w:type="gramEnd"/>
      <w:r w:rsidRPr="002870BB">
        <w:rPr>
          <w:rFonts w:ascii="Times New Roman" w:hAnsi="Times New Roman" w:cs="Times New Roman"/>
          <w:sz w:val="28"/>
          <w:szCs w:val="28"/>
        </w:rPr>
        <w:t xml:space="preserve"> 50 процентов при условии, что указанные объекты недвижимого имущества не переданы в аренду. </w:t>
      </w:r>
      <w:r>
        <w:rPr>
          <w:rFonts w:ascii="Times New Roman" w:hAnsi="Times New Roman" w:cs="Times New Roman"/>
          <w:sz w:val="28"/>
          <w:szCs w:val="28"/>
        </w:rPr>
        <w:tab/>
      </w:r>
      <w:r w:rsidRPr="002870BB">
        <w:rPr>
          <w:rFonts w:ascii="Times New Roman" w:hAnsi="Times New Roman" w:cs="Times New Roman"/>
          <w:sz w:val="28"/>
          <w:szCs w:val="28"/>
        </w:rPr>
        <w:t xml:space="preserve">Сумма налога, исчисляемая в отношении объектов недвижимого имущества, налоговая база в отношении которых определяется как кадастровая стоимость, переданных в аренду и включенных в перечень объектов недвижимого имущества, налоговая база в отношении которых определяется как кадастровая стоимость, на 2020 год, также снижается на 50 процентов. </w:t>
      </w:r>
    </w:p>
    <w:p w:rsidR="00890C79" w:rsidRDefault="00890C79" w:rsidP="0089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0BB">
        <w:rPr>
          <w:rFonts w:ascii="Times New Roman" w:hAnsi="Times New Roman" w:cs="Times New Roman"/>
          <w:sz w:val="28"/>
          <w:szCs w:val="28"/>
        </w:rPr>
        <w:t xml:space="preserve">Налоговая льгота предоставляется при условии снижения размера арендной платы за объект недвижимого имущества, в отношении которого предоставляется данная налоговая льгота не менее чем на 50 процентов на период с 28 марта 2020 года до 31 декабря 2020 года, по договору аренды, заключенному до принятия Губернатором Ставропольского края решения о введении на территории Ставропольского края режима повышенной готовности. </w:t>
      </w:r>
      <w:proofErr w:type="gramEnd"/>
    </w:p>
    <w:p w:rsidR="00890C79" w:rsidRDefault="00890C79" w:rsidP="0089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70BB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налоговая база в отношении которых определяется как кадастровая стоимость, на 2020 год, утвержден приказом министерства имущественных отношений Ставропольского края от 27 декабря 2019 г. № 1317.</w:t>
      </w:r>
    </w:p>
    <w:p w:rsidR="00930BC4" w:rsidRDefault="00890C79"/>
    <w:sectPr w:rsidR="0093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D5"/>
    <w:rsid w:val="000E1732"/>
    <w:rsid w:val="00365FA2"/>
    <w:rsid w:val="00890C79"/>
    <w:rsid w:val="00AB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2020-07-22T07:33:00Z</dcterms:created>
  <dcterms:modified xsi:type="dcterms:W3CDTF">2020-07-22T07:36:00Z</dcterms:modified>
</cp:coreProperties>
</file>