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9A" w:rsidRDefault="008E1237" w:rsidP="00135E9A">
      <w:pPr>
        <w:pStyle w:val="Standard"/>
        <w:jc w:val="center"/>
      </w:pPr>
      <w:r w:rsidRPr="008E1237">
        <w:rPr>
          <w:szCs w:val="28"/>
        </w:rPr>
        <w:t xml:space="preserve">Анализ текущего состояния сферы реализации </w:t>
      </w:r>
      <w:r>
        <w:rPr>
          <w:szCs w:val="28"/>
        </w:rPr>
        <w:t>муниципальной программы Грачевского муниципального района Ставропольского края «</w:t>
      </w:r>
      <w:r w:rsidR="00135E9A">
        <w:t>Энергосбережение и повышение энергетической эффективности на территории Грачевского района Ставропольского края на 2016-2018 годы»</w:t>
      </w:r>
    </w:p>
    <w:p w:rsidR="00F23D97" w:rsidRPr="008E1237" w:rsidRDefault="00F23D97" w:rsidP="00135E9A">
      <w:pPr>
        <w:pStyle w:val="HTML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1237" w:rsidRDefault="008E1237" w:rsidP="00135E9A">
      <w:pPr>
        <w:pStyle w:val="Textbody"/>
        <w:ind w:firstLine="708"/>
        <w:rPr>
          <w:szCs w:val="28"/>
        </w:rPr>
      </w:pPr>
      <w:proofErr w:type="gramStart"/>
      <w:r>
        <w:t xml:space="preserve">Программа разработана в соответствии с Программой социально-экономического развития Грачевского муниципального района Ставропольского края на 2011-2015 годы, утвержденной решением Совета Грачевского муниципального района Ставропольского края от 05.07.2011 года № </w:t>
      </w:r>
      <w:r w:rsidRPr="008E1237">
        <w:t>253-</w:t>
      </w:r>
      <w:r>
        <w:rPr>
          <w:lang w:val="en-US"/>
        </w:rPr>
        <w:t>II</w:t>
      </w:r>
      <w:r>
        <w:t xml:space="preserve"> и Стратегией социально-экономического развития </w:t>
      </w:r>
      <w:r w:rsidRPr="008E1237">
        <w:t xml:space="preserve"> </w:t>
      </w:r>
      <w:r>
        <w:t xml:space="preserve">Грачевского муниципального района Ставропольского края до 2025 года, утвержденной решением Совета Грачевского муниципального района Ставропольского края от 22.12.2009 года № </w:t>
      </w:r>
      <w:r w:rsidRPr="008E1237">
        <w:t>132-</w:t>
      </w:r>
      <w:r>
        <w:rPr>
          <w:lang w:val="en-US"/>
        </w:rPr>
        <w:t>II</w:t>
      </w:r>
      <w:r w:rsidR="00135E9A">
        <w:t>.</w:t>
      </w:r>
      <w:proofErr w:type="gramEnd"/>
    </w:p>
    <w:p w:rsidR="00032585" w:rsidRDefault="00032585" w:rsidP="00032585">
      <w:pPr>
        <w:pStyle w:val="Textbody"/>
        <w:ind w:firstLine="709"/>
        <w:rPr>
          <w:szCs w:val="28"/>
        </w:rPr>
      </w:pPr>
      <w:proofErr w:type="spellStart"/>
      <w:r>
        <w:rPr>
          <w:szCs w:val="28"/>
        </w:rPr>
        <w:t>Грачевский</w:t>
      </w:r>
      <w:proofErr w:type="spellEnd"/>
      <w:r>
        <w:rPr>
          <w:szCs w:val="28"/>
        </w:rPr>
        <w:t xml:space="preserve"> район Ставропольского края (далее - район) является аграрно-индустриальным районом. Сельскохозяйственное производство сосредоточено в 63 предприятиях, из них 12 предприятий зернового и </w:t>
      </w:r>
      <w:proofErr w:type="spellStart"/>
      <w:proofErr w:type="gramStart"/>
      <w:r>
        <w:rPr>
          <w:szCs w:val="28"/>
        </w:rPr>
        <w:t>зерно-животноводческого</w:t>
      </w:r>
      <w:proofErr w:type="spellEnd"/>
      <w:proofErr w:type="gramEnd"/>
      <w:r>
        <w:rPr>
          <w:szCs w:val="28"/>
        </w:rPr>
        <w:t xml:space="preserve"> направления, 138 крестьянско-фермерских хозяйствах и 12,4 тысячах личных подсобных хозяйств. В районе также действуют 20 промышленных предприятий.</w:t>
      </w:r>
    </w:p>
    <w:p w:rsidR="00032585" w:rsidRDefault="00032585" w:rsidP="00032585">
      <w:pPr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общем объеме энергетических ресурсов, потребляемых в районе, доля  населения составляет 79%,  бюджетных учреждений -</w:t>
      </w:r>
      <w:r w:rsidR="008E123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5%, прочих потребителей — 16%.</w:t>
      </w:r>
    </w:p>
    <w:p w:rsidR="00032585" w:rsidRDefault="00032585" w:rsidP="00032585">
      <w:pPr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Комплексное решение проблем, связанных с эффективным использованием топливно-энергетических ресурсов на территории района, является одной из приоритетных задач экономического развития его хозяйственного комплекса. Опережающий уровень инфляции, рост тарифов на тепловую энергию, воду и газ, а так же переход формирования стоимости электрической энергии на принципы рыночного ценообразования приводит к снижению конкурентоспособности товаропроизводителей района, повышению расходов районного и местных бюджетов на энергообеспечение учреждений социальной сферы района, увеличению коммунальных платежей населения района. Все эти негативные последствия обусловливают объективную необходимость экономии топливно-энергетических ресурсов на территории района и актуальность проведения целенаправленной политики энергосбережения.</w:t>
      </w:r>
    </w:p>
    <w:p w:rsidR="00032585" w:rsidRDefault="00032585" w:rsidP="00032585">
      <w:pPr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Особенно актуальна задача энергосбережения в социальной и жилищно-коммунальной сферах района. Именно в этих сферах расходуется большая часть местных бюджетов и доходов населения.</w:t>
      </w:r>
    </w:p>
    <w:p w:rsidR="00032585" w:rsidRDefault="00032585" w:rsidP="00032585">
      <w:pPr>
        <w:ind w:firstLine="720"/>
        <w:jc w:val="both"/>
        <w:rPr>
          <w:szCs w:val="28"/>
        </w:rPr>
      </w:pPr>
      <w:r>
        <w:rPr>
          <w:rFonts w:eastAsia="Calibri"/>
          <w:szCs w:val="28"/>
        </w:rPr>
        <w:t xml:space="preserve"> Многолетнее недофинансирование жилищно-коммунальной сферы привело к высокому уровню износа его основных фондов, моральному и физическому износу основных фондов и как следствие увеличению технологических потерь, снижению рентабельности деятельности предприятий и увеличению стоимости коммунальных услуг для конечных потребителей.</w:t>
      </w:r>
    </w:p>
    <w:p w:rsidR="00032585" w:rsidRDefault="00032585" w:rsidP="00032585">
      <w:pPr>
        <w:ind w:firstLine="720"/>
        <w:jc w:val="both"/>
        <w:rPr>
          <w:szCs w:val="28"/>
        </w:rPr>
      </w:pPr>
      <w:r>
        <w:rPr>
          <w:szCs w:val="28"/>
        </w:rPr>
        <w:t>У</w:t>
      </w:r>
      <w:r>
        <w:rPr>
          <w:rFonts w:eastAsia="Calibri"/>
          <w:szCs w:val="28"/>
        </w:rPr>
        <w:t xml:space="preserve">величение количества </w:t>
      </w:r>
      <w:proofErr w:type="spellStart"/>
      <w:r>
        <w:rPr>
          <w:rFonts w:eastAsia="Calibri"/>
          <w:szCs w:val="28"/>
        </w:rPr>
        <w:t>культурно-досуговых</w:t>
      </w:r>
      <w:proofErr w:type="spellEnd"/>
      <w:r>
        <w:rPr>
          <w:rFonts w:eastAsia="Calibri"/>
          <w:szCs w:val="28"/>
        </w:rPr>
        <w:t xml:space="preserve"> мероприятий, развитие сетей уличного освещения, улучшение обеспеченности муниципальных </w:t>
      </w:r>
      <w:r>
        <w:rPr>
          <w:rFonts w:eastAsia="Calibri"/>
          <w:szCs w:val="28"/>
        </w:rPr>
        <w:lastRenderedPageBreak/>
        <w:t>учреждений Грачевского района компьютерной и оргтехникой ведет к увеличению потребления энергетических ресурсов и увеличению расходов бюджетной сферы района.</w:t>
      </w:r>
    </w:p>
    <w:p w:rsidR="005F7981" w:rsidRPr="005F7981" w:rsidRDefault="005F7981" w:rsidP="005F7981">
      <w:pPr>
        <w:ind w:firstLine="709"/>
        <w:jc w:val="both"/>
        <w:rPr>
          <w:szCs w:val="28"/>
        </w:rPr>
      </w:pPr>
      <w:proofErr w:type="gramStart"/>
      <w:r w:rsidRPr="00977920">
        <w:rPr>
          <w:szCs w:val="28"/>
          <w:shd w:val="clear" w:color="auto" w:fill="FFFFFF"/>
        </w:rPr>
        <w:t>В рамках реализации краевой целевой про</w:t>
      </w:r>
      <w:r w:rsidRPr="00977920">
        <w:rPr>
          <w:szCs w:val="28"/>
          <w:shd w:val="clear" w:color="auto" w:fill="FFFFFF"/>
        </w:rPr>
        <w:softHyphen/>
        <w:t>граммы «Энер</w:t>
      </w:r>
      <w:r w:rsidRPr="00977920">
        <w:rPr>
          <w:szCs w:val="28"/>
          <w:shd w:val="clear" w:color="auto" w:fill="FFFFFF"/>
        </w:rPr>
        <w:softHyphen/>
        <w:t>госбережение, развитие возобновляемых источников энергии в Ставропольском крае на 2009-2013 годы и на период до 2020 года»</w:t>
      </w:r>
      <w:r>
        <w:rPr>
          <w:szCs w:val="28"/>
          <w:shd w:val="clear" w:color="auto" w:fill="FFFFFF"/>
        </w:rPr>
        <w:t xml:space="preserve">, а также </w:t>
      </w:r>
      <w:r>
        <w:rPr>
          <w:rFonts w:eastAsia="Calibri"/>
          <w:szCs w:val="28"/>
        </w:rPr>
        <w:t xml:space="preserve">муниципальной целевой программы «Энергосбережение, развитие возобновляемых источников энергии в </w:t>
      </w:r>
      <w:proofErr w:type="spellStart"/>
      <w:r>
        <w:rPr>
          <w:rFonts w:eastAsia="Calibri"/>
          <w:szCs w:val="28"/>
        </w:rPr>
        <w:t>Грачевском</w:t>
      </w:r>
      <w:proofErr w:type="spellEnd"/>
      <w:r>
        <w:rPr>
          <w:rFonts w:eastAsia="Calibri"/>
          <w:szCs w:val="28"/>
        </w:rPr>
        <w:t xml:space="preserve"> районе Ставропольского края на 2010-2013 годы»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проводилась</w:t>
      </w:r>
      <w:r w:rsidRPr="00977920">
        <w:rPr>
          <w:szCs w:val="28"/>
          <w:shd w:val="clear" w:color="auto" w:fill="FFFFFF"/>
        </w:rPr>
        <w:t xml:space="preserve"> работа по реконструкции систем улич</w:t>
      </w:r>
      <w:r w:rsidRPr="00977920">
        <w:rPr>
          <w:szCs w:val="28"/>
          <w:shd w:val="clear" w:color="auto" w:fill="FFFFFF"/>
        </w:rPr>
        <w:softHyphen/>
        <w:t>ного освещения поселений и модернизации систем освещения по</w:t>
      </w:r>
      <w:r w:rsidRPr="00977920">
        <w:rPr>
          <w:szCs w:val="28"/>
          <w:shd w:val="clear" w:color="auto" w:fill="FFFFFF"/>
        </w:rPr>
        <w:softHyphen/>
        <w:t>мещений в учреждениях района.</w:t>
      </w:r>
      <w:r>
        <w:rPr>
          <w:szCs w:val="28"/>
          <w:shd w:val="clear" w:color="auto" w:fill="FFFFFF"/>
        </w:rPr>
        <w:t xml:space="preserve"> </w:t>
      </w:r>
      <w:proofErr w:type="gramEnd"/>
    </w:p>
    <w:p w:rsidR="005F7981" w:rsidRDefault="003C4826" w:rsidP="003C4826">
      <w:pPr>
        <w:pStyle w:val="a3"/>
        <w:spacing w:before="0" w:beforeAutospacing="0" w:after="0" w:line="198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течение 2014 года произведена замена светильников уличного освещения на энергоэффективные в поселениях района в количестве   182 штук на общую сумму 974,0 тыс. руб. </w:t>
      </w:r>
      <w:r>
        <w:rPr>
          <w:sz w:val="28"/>
          <w:szCs w:val="28"/>
        </w:rPr>
        <w:t>С</w:t>
      </w:r>
      <w:r w:rsidR="005F7981" w:rsidRPr="003F52CB">
        <w:rPr>
          <w:sz w:val="28"/>
          <w:szCs w:val="28"/>
        </w:rPr>
        <w:t xml:space="preserve"> целью снижения потерь тепла в муниципальных учрежде</w:t>
      </w:r>
      <w:r w:rsidR="005F7981">
        <w:rPr>
          <w:sz w:val="28"/>
          <w:szCs w:val="28"/>
        </w:rPr>
        <w:t xml:space="preserve">ниях и на предприятиях района произведена замена </w:t>
      </w:r>
      <w:r w:rsidR="005F7981" w:rsidRPr="003F52CB">
        <w:rPr>
          <w:sz w:val="28"/>
          <w:szCs w:val="28"/>
        </w:rPr>
        <w:t xml:space="preserve"> окон</w:t>
      </w:r>
      <w:r w:rsidR="005F7981">
        <w:rPr>
          <w:sz w:val="28"/>
          <w:szCs w:val="28"/>
        </w:rPr>
        <w:t>ных блоков</w:t>
      </w:r>
      <w:r w:rsidR="005F7981" w:rsidRPr="003F52CB">
        <w:rPr>
          <w:sz w:val="28"/>
          <w:szCs w:val="28"/>
        </w:rPr>
        <w:t>, дверей</w:t>
      </w:r>
      <w:r w:rsidR="005F7981">
        <w:rPr>
          <w:sz w:val="28"/>
          <w:szCs w:val="28"/>
        </w:rPr>
        <w:t xml:space="preserve"> и ламп накаливания на общую сумму 11168,6 тыс. руб., а также</w:t>
      </w:r>
      <w:r w:rsidR="005F7981" w:rsidRPr="003F52CB">
        <w:rPr>
          <w:sz w:val="28"/>
          <w:szCs w:val="28"/>
        </w:rPr>
        <w:t xml:space="preserve"> утепление фасадов</w:t>
      </w:r>
      <w:r w:rsidR="005F7981">
        <w:rPr>
          <w:sz w:val="28"/>
          <w:szCs w:val="28"/>
        </w:rPr>
        <w:t>, замена и ремонт кровли и</w:t>
      </w:r>
      <w:r w:rsidR="005F7981" w:rsidRPr="003F52CB">
        <w:rPr>
          <w:sz w:val="28"/>
          <w:szCs w:val="28"/>
        </w:rPr>
        <w:t xml:space="preserve"> внутренних</w:t>
      </w:r>
      <w:proofErr w:type="gramEnd"/>
      <w:r w:rsidR="005F7981" w:rsidRPr="003F52CB">
        <w:rPr>
          <w:sz w:val="28"/>
          <w:szCs w:val="28"/>
        </w:rPr>
        <w:t xml:space="preserve"> си</w:t>
      </w:r>
      <w:r w:rsidR="005F7981">
        <w:rPr>
          <w:sz w:val="28"/>
          <w:szCs w:val="28"/>
        </w:rPr>
        <w:t xml:space="preserve">стем теплоснабжения, установка приборов учета, теплоизоляция зданий на общую сумму 575,41 тыс. руб. Отремонтирована  и введена в эксплуатацию части аварийного здания МКОУ СОШ № 1 </w:t>
      </w:r>
      <w:proofErr w:type="gramStart"/>
      <w:r w:rsidR="005F7981">
        <w:rPr>
          <w:sz w:val="28"/>
          <w:szCs w:val="28"/>
        </w:rPr>
        <w:t>с</w:t>
      </w:r>
      <w:proofErr w:type="gramEnd"/>
      <w:r w:rsidR="005F7981">
        <w:rPr>
          <w:sz w:val="28"/>
          <w:szCs w:val="28"/>
        </w:rPr>
        <w:t xml:space="preserve">. </w:t>
      </w:r>
      <w:proofErr w:type="gramStart"/>
      <w:r w:rsidR="005F7981">
        <w:rPr>
          <w:sz w:val="28"/>
          <w:szCs w:val="28"/>
        </w:rPr>
        <w:t>Грачевка</w:t>
      </w:r>
      <w:proofErr w:type="gramEnd"/>
      <w:r w:rsidR="005F7981">
        <w:rPr>
          <w:sz w:val="28"/>
          <w:szCs w:val="28"/>
        </w:rPr>
        <w:t xml:space="preserve">  на сумму  3039,06 тыс. руб</w:t>
      </w:r>
      <w:r w:rsidR="005F7981" w:rsidRPr="003F52CB">
        <w:rPr>
          <w:sz w:val="28"/>
          <w:szCs w:val="28"/>
        </w:rPr>
        <w:t>.</w:t>
      </w:r>
    </w:p>
    <w:p w:rsidR="003C4826" w:rsidRDefault="003C4826" w:rsidP="003C4826">
      <w:pPr>
        <w:tabs>
          <w:tab w:val="left" w:pos="4320"/>
        </w:tabs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Проведенный анализ реализации этих  мероприятий показывает эффективность программного подхода к решению задачи экономии топливно-энергетических ресурсов на территории района и необходимость расширения работы в этом направлении и объединения этих мероприятий в рамках единой районной программы. </w:t>
      </w:r>
    </w:p>
    <w:p w:rsidR="003C4826" w:rsidRDefault="003C4826" w:rsidP="003C4826">
      <w:pPr>
        <w:tabs>
          <w:tab w:val="left" w:pos="4320"/>
        </w:tabs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Программа должна стать основным документом для организации и реализации энергосберегающей политики при одновременном решении проблемы рационального использования топливно-энергетических ресурсов на территории района и создания условий для решения социальных программ. Высвободившиеся за счет реализации энергосберегающих проектов средства будут направлены на создание более надежных условий обеспечения энергией промышленности, сельского хозяйства, объектов жилищно-коммунальной сферы района и решение социальных вопросов.</w:t>
      </w:r>
    </w:p>
    <w:p w:rsidR="00164E12" w:rsidRDefault="00164E12" w:rsidP="00164E12">
      <w:pPr>
        <w:ind w:firstLine="540"/>
        <w:jc w:val="both"/>
        <w:rPr>
          <w:rFonts w:eastAsia="Calibri"/>
        </w:rPr>
      </w:pPr>
      <w:r>
        <w:rPr>
          <w:rFonts w:eastAsia="Calibri"/>
          <w:szCs w:val="28"/>
        </w:rPr>
        <w:t>Реализация мероприятий Программы позволит</w:t>
      </w:r>
      <w:r>
        <w:rPr>
          <w:rFonts w:eastAsia="Calibri"/>
        </w:rPr>
        <w:t xml:space="preserve"> избежать следующих негативных последствий:</w:t>
      </w:r>
    </w:p>
    <w:p w:rsidR="003C4826" w:rsidRDefault="003C4826" w:rsidP="00164E12">
      <w:pPr>
        <w:autoSpaceDE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>
        <w:rPr>
          <w:rFonts w:eastAsia="Calibri"/>
          <w:szCs w:val="28"/>
        </w:rPr>
        <w:t>рост затрат организаций района на оплату топливно-энергетических и коммунальных ресурсов, приводящий к снижению конкурентоспособности и рентабельности их деятельности;</w:t>
      </w:r>
    </w:p>
    <w:p w:rsidR="003C4826" w:rsidRDefault="003C4826" w:rsidP="003C4826">
      <w:pPr>
        <w:autoSpaceDE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>
        <w:rPr>
          <w:rFonts w:eastAsia="Calibri"/>
          <w:szCs w:val="28"/>
        </w:rPr>
        <w:t xml:space="preserve">снижение эффективности расходов </w:t>
      </w:r>
      <w:proofErr w:type="gramStart"/>
      <w:r>
        <w:rPr>
          <w:rFonts w:eastAsia="Calibri"/>
          <w:szCs w:val="28"/>
        </w:rPr>
        <w:t>районного</w:t>
      </w:r>
      <w:proofErr w:type="gramEnd"/>
      <w:r>
        <w:rPr>
          <w:rFonts w:eastAsia="Calibri"/>
          <w:szCs w:val="28"/>
        </w:rPr>
        <w:t xml:space="preserve"> бюджета, вызванное ростом доли затрат на оплату коммунальных услуг в общих затратах на муниципальное управление;</w:t>
      </w:r>
    </w:p>
    <w:p w:rsidR="003C4826" w:rsidRDefault="003C4826" w:rsidP="003C4826">
      <w:pPr>
        <w:autoSpaceDE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>
        <w:rPr>
          <w:rFonts w:eastAsia="Calibri"/>
          <w:szCs w:val="28"/>
        </w:rPr>
        <w:t>опережающий рост затрат на оплату коммунальных услуг в расходах на содержание объектов жилищно-коммунальной и социальной сферы района и организаций района.</w:t>
      </w:r>
    </w:p>
    <w:p w:rsidR="003C4826" w:rsidRPr="00DC687F" w:rsidRDefault="00164E12" w:rsidP="00DC687F">
      <w:pPr>
        <w:ind w:firstLine="540"/>
        <w:jc w:val="both"/>
      </w:pPr>
      <w:r>
        <w:rPr>
          <w:rFonts w:eastAsia="Calibri"/>
          <w:szCs w:val="28"/>
        </w:rPr>
        <w:t>В результате реализации мероприятий Программы</w:t>
      </w:r>
      <w:r w:rsidR="00DC687F">
        <w:rPr>
          <w:rFonts w:eastAsia="Calibri"/>
          <w:szCs w:val="28"/>
        </w:rPr>
        <w:t xml:space="preserve"> ожидается</w:t>
      </w:r>
      <w:r>
        <w:rPr>
          <w:rFonts w:eastAsia="Calibri"/>
          <w:szCs w:val="28"/>
        </w:rPr>
        <w:t xml:space="preserve"> </w:t>
      </w:r>
      <w:r w:rsidR="00DC687F">
        <w:t>с</w:t>
      </w:r>
      <w:r w:rsidR="00DC687F">
        <w:rPr>
          <w:rFonts w:eastAsia="Calibri"/>
        </w:rPr>
        <w:t>нижение э</w:t>
      </w:r>
      <w:r w:rsidR="00DC687F">
        <w:t>нергоемкости организаций района, увеличение</w:t>
      </w:r>
      <w:r w:rsidR="00DC687F">
        <w:rPr>
          <w:rFonts w:eastAsia="Calibri"/>
        </w:rPr>
        <w:t xml:space="preserve"> темпов роста экономики </w:t>
      </w:r>
      <w:r w:rsidR="00DC687F">
        <w:rPr>
          <w:rFonts w:eastAsia="Calibri"/>
        </w:rPr>
        <w:lastRenderedPageBreak/>
        <w:t>района</w:t>
      </w:r>
      <w:r w:rsidR="00DC687F">
        <w:t xml:space="preserve">, </w:t>
      </w:r>
      <w:r w:rsidR="003C4826">
        <w:rPr>
          <w:rFonts w:eastAsia="Calibri"/>
          <w:szCs w:val="28"/>
        </w:rPr>
        <w:t>повышению эффективности потребления энергии и других видов ресурсов на территории района.</w:t>
      </w:r>
    </w:p>
    <w:p w:rsidR="003C4826" w:rsidRDefault="003C4826" w:rsidP="003C4826">
      <w:pPr>
        <w:autoSpaceDE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предстоящий период решение вышеуказанных вопросов бе</w:t>
      </w:r>
      <w:r>
        <w:rPr>
          <w:szCs w:val="28"/>
        </w:rPr>
        <w:t>з применения программного</w:t>
      </w:r>
      <w:r>
        <w:rPr>
          <w:rFonts w:eastAsia="Calibri"/>
          <w:szCs w:val="28"/>
        </w:rPr>
        <w:t xml:space="preserve"> метода не представляется возможным.</w:t>
      </w:r>
    </w:p>
    <w:p w:rsidR="00BB4E51" w:rsidRDefault="00135E9A" w:rsidP="00BB4E51">
      <w:pPr>
        <w:pStyle w:val="a5"/>
      </w:pPr>
      <w:r>
        <w:t>Планируемыми показателями по итогам реализации Программы являются:</w:t>
      </w:r>
    </w:p>
    <w:p w:rsidR="00DD357B" w:rsidRPr="00BB4E51" w:rsidRDefault="00DD357B" w:rsidP="00BB4E51">
      <w:pPr>
        <w:pStyle w:val="a5"/>
        <w:rPr>
          <w:rFonts w:ascii="Arial" w:hAnsi="Arial" w:cs="Arial"/>
          <w:sz w:val="20"/>
        </w:rPr>
      </w:pPr>
      <w:r>
        <w:rPr>
          <w:rFonts w:cs="Times New Roman"/>
        </w:rPr>
        <w:t>увеличение доли объемов энергоресурсов, расчеты за которые осуществляются с использованием приборов учета</w:t>
      </w:r>
      <w:r w:rsidR="009F6600">
        <w:rPr>
          <w:rFonts w:cs="Times New Roman"/>
        </w:rPr>
        <w:t>,</w:t>
      </w:r>
      <w:r>
        <w:rPr>
          <w:rFonts w:cs="Times New Roman"/>
        </w:rPr>
        <w:t xml:space="preserve"> в общем объеме энергоресурсов: </w:t>
      </w:r>
    </w:p>
    <w:p w:rsidR="00DD357B" w:rsidRDefault="00BB4E51" w:rsidP="00DD357B">
      <w:pPr>
        <w:pStyle w:val="ConsPlusNormal0"/>
        <w:keepNext/>
        <w:keepLines/>
        <w:widowControl/>
        <w:tabs>
          <w:tab w:val="left" w:pos="792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57B">
        <w:rPr>
          <w:rFonts w:ascii="Times New Roman" w:hAnsi="Times New Roman" w:cs="Times New Roman"/>
          <w:sz w:val="28"/>
          <w:szCs w:val="28"/>
        </w:rPr>
        <w:t>- холодной воды с 78% до 89%;</w:t>
      </w:r>
    </w:p>
    <w:p w:rsidR="00DD357B" w:rsidRDefault="00BB4E51" w:rsidP="00DD357B">
      <w:pPr>
        <w:pStyle w:val="ConsPlusNormal0"/>
        <w:keepNext/>
        <w:keepLines/>
        <w:widowControl/>
        <w:tabs>
          <w:tab w:val="left" w:pos="792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57B">
        <w:rPr>
          <w:rFonts w:ascii="Times New Roman" w:hAnsi="Times New Roman" w:cs="Times New Roman"/>
          <w:sz w:val="28"/>
          <w:szCs w:val="28"/>
        </w:rPr>
        <w:t xml:space="preserve">- тепловой энергии с 70% до 76%; </w:t>
      </w:r>
    </w:p>
    <w:p w:rsidR="00DD357B" w:rsidRDefault="00BB4E51" w:rsidP="00DD357B">
      <w:pPr>
        <w:pStyle w:val="ConsPlusNormal0"/>
        <w:keepNext/>
        <w:keepLines/>
        <w:widowControl/>
        <w:tabs>
          <w:tab w:val="left" w:pos="792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57B">
        <w:rPr>
          <w:rFonts w:ascii="Times New Roman" w:hAnsi="Times New Roman" w:cs="Times New Roman"/>
          <w:sz w:val="28"/>
          <w:szCs w:val="28"/>
        </w:rPr>
        <w:t>- природного газа с 85% до 95%;</w:t>
      </w:r>
    </w:p>
    <w:p w:rsidR="00DD357B" w:rsidRDefault="00DD357B" w:rsidP="00DD357B">
      <w:pPr>
        <w:pStyle w:val="ConsPlusNormal0"/>
        <w:keepNext/>
        <w:keepLines/>
        <w:widowControl/>
        <w:tabs>
          <w:tab w:val="left" w:pos="7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удельного расхода на снабжение органов местного самоуправления и муниципальных учреждений:</w:t>
      </w:r>
    </w:p>
    <w:p w:rsidR="00DD357B" w:rsidRDefault="00BB4E51" w:rsidP="00DD357B">
      <w:pPr>
        <w:pStyle w:val="ConsPlusNormal0"/>
        <w:keepNext/>
        <w:keepLines/>
        <w:widowControl/>
        <w:tabs>
          <w:tab w:val="left" w:pos="0"/>
          <w:tab w:val="left" w:pos="792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57B">
        <w:rPr>
          <w:rFonts w:ascii="Times New Roman" w:hAnsi="Times New Roman" w:cs="Times New Roman"/>
          <w:sz w:val="28"/>
          <w:szCs w:val="28"/>
        </w:rPr>
        <w:t>- электрической энергии с 0,015 кВт*ч/м</w:t>
      </w:r>
      <w:proofErr w:type="gramStart"/>
      <w:r w:rsidR="00DD357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D357B">
        <w:rPr>
          <w:rFonts w:ascii="Times New Roman" w:hAnsi="Times New Roman" w:cs="Times New Roman"/>
          <w:sz w:val="28"/>
          <w:szCs w:val="28"/>
        </w:rPr>
        <w:t xml:space="preserve"> до  0,014 кВт*ч/м2;</w:t>
      </w:r>
    </w:p>
    <w:p w:rsidR="00DD357B" w:rsidRDefault="00BB4E51" w:rsidP="00DD357B">
      <w:pPr>
        <w:pStyle w:val="ConsPlusNormal0"/>
        <w:keepNext/>
        <w:keepLines/>
        <w:widowControl/>
        <w:tabs>
          <w:tab w:val="left" w:pos="0"/>
          <w:tab w:val="left" w:pos="792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57B">
        <w:rPr>
          <w:rFonts w:ascii="Times New Roman" w:hAnsi="Times New Roman" w:cs="Times New Roman"/>
          <w:sz w:val="28"/>
          <w:szCs w:val="28"/>
        </w:rPr>
        <w:t>- тепловой энергии с  0,131 Гкал /м</w:t>
      </w:r>
      <w:proofErr w:type="gramStart"/>
      <w:r w:rsidR="00DD357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D357B">
        <w:rPr>
          <w:rFonts w:ascii="Times New Roman" w:hAnsi="Times New Roman" w:cs="Times New Roman"/>
          <w:sz w:val="28"/>
          <w:szCs w:val="28"/>
        </w:rPr>
        <w:t xml:space="preserve"> до 0, 123  Гкал/м2;</w:t>
      </w:r>
    </w:p>
    <w:p w:rsidR="00DD357B" w:rsidRDefault="00BB4E51" w:rsidP="00DD357B">
      <w:pPr>
        <w:pStyle w:val="ConsPlusNormal0"/>
        <w:keepNext/>
        <w:keepLines/>
        <w:widowControl/>
        <w:tabs>
          <w:tab w:val="left" w:pos="0"/>
          <w:tab w:val="left" w:pos="792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57B">
        <w:rPr>
          <w:rFonts w:ascii="Times New Roman" w:hAnsi="Times New Roman" w:cs="Times New Roman"/>
          <w:sz w:val="28"/>
          <w:szCs w:val="28"/>
        </w:rPr>
        <w:t>- холодной воды с 0,012 м3/чел. до 0,011  м3/чел.;</w:t>
      </w:r>
    </w:p>
    <w:p w:rsidR="00DD357B" w:rsidRDefault="00BB4E51" w:rsidP="00DD357B">
      <w:pPr>
        <w:pStyle w:val="ConsPlusNormal0"/>
        <w:keepNext/>
        <w:keepLines/>
        <w:widowControl/>
        <w:tabs>
          <w:tab w:val="left" w:pos="0"/>
          <w:tab w:val="left" w:pos="792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57B">
        <w:rPr>
          <w:rFonts w:ascii="Times New Roman" w:hAnsi="Times New Roman" w:cs="Times New Roman"/>
          <w:sz w:val="28"/>
          <w:szCs w:val="28"/>
        </w:rPr>
        <w:t>- природного газа с  0, 291 м3/чел. до 0, 277 м3/чел.</w:t>
      </w:r>
    </w:p>
    <w:p w:rsidR="00DD357B" w:rsidRPr="00DD357B" w:rsidRDefault="00DD357B" w:rsidP="00227154">
      <w:pPr>
        <w:pStyle w:val="Standard"/>
        <w:jc w:val="both"/>
        <w:rPr>
          <w:szCs w:val="28"/>
        </w:rPr>
      </w:pPr>
      <w:r>
        <w:rPr>
          <w:szCs w:val="28"/>
        </w:rPr>
        <w:t xml:space="preserve">рост отношения экономии энергетических ресурсов  и воды в стоимостном выражении, достижение которой планируется в результате реализации </w:t>
      </w:r>
      <w:proofErr w:type="spellStart"/>
      <w:r>
        <w:rPr>
          <w:szCs w:val="28"/>
        </w:rPr>
        <w:t>энергосервисных</w:t>
      </w:r>
      <w:proofErr w:type="spellEnd"/>
      <w:r>
        <w:rPr>
          <w:szCs w:val="28"/>
        </w:rPr>
        <w:t xml:space="preserve"> договоров, к общему объему финансирования муниципальной программы.</w:t>
      </w:r>
    </w:p>
    <w:p w:rsidR="00733085" w:rsidRDefault="00135E9A" w:rsidP="00294F9E">
      <w:pPr>
        <w:pStyle w:val="a5"/>
        <w:ind w:firstLine="540"/>
        <w:jc w:val="both"/>
      </w:pPr>
      <w:r>
        <w:t>Финансирование мероприятий Программы в очередном финансовом году планируется осуществлять с учетом результатов мониторинга и оценки эффективности реализации Программы в отчетном периоде.</w:t>
      </w:r>
    </w:p>
    <w:p w:rsidR="00135E9A" w:rsidRPr="00733085" w:rsidRDefault="00135E9A" w:rsidP="00733085">
      <w:pPr>
        <w:pStyle w:val="a5"/>
        <w:ind w:firstLine="540"/>
        <w:jc w:val="both"/>
        <w:rPr>
          <w:rFonts w:eastAsia="Arial"/>
        </w:rPr>
      </w:pPr>
      <w:r>
        <w:rPr>
          <w:rFonts w:eastAsia="Calibri"/>
        </w:rPr>
        <w:t>Предполагаемый объем финансирования Программы в период реа</w:t>
      </w:r>
      <w:r w:rsidR="00DD357B">
        <w:rPr>
          <w:rFonts w:eastAsia="Calibri"/>
        </w:rPr>
        <w:t xml:space="preserve">лизации Программы составит </w:t>
      </w:r>
      <w:r w:rsidR="00227154">
        <w:rPr>
          <w:rFonts w:eastAsia="Calibri"/>
        </w:rPr>
        <w:t>17285,00</w:t>
      </w:r>
      <w:r>
        <w:rPr>
          <w:rFonts w:eastAsia="Calibri"/>
        </w:rPr>
        <w:t xml:space="preserve"> тыс. рублей, в том числе за счет средств </w:t>
      </w:r>
      <w:r w:rsidR="00733085">
        <w:rPr>
          <w:rFonts w:eastAsia="Calibri"/>
        </w:rPr>
        <w:t xml:space="preserve">краевого </w:t>
      </w:r>
      <w:r>
        <w:rPr>
          <w:rFonts w:eastAsia="Calibri"/>
        </w:rPr>
        <w:t xml:space="preserve">бюджета </w:t>
      </w:r>
      <w:r w:rsidR="00733085">
        <w:rPr>
          <w:rFonts w:eastAsia="Calibri"/>
        </w:rPr>
        <w:t xml:space="preserve">– 1500,00 тыс. рублей, внебюджетных источников – </w:t>
      </w:r>
      <w:r w:rsidR="00227154">
        <w:rPr>
          <w:rFonts w:eastAsia="Calibri"/>
        </w:rPr>
        <w:t>15</w:t>
      </w:r>
      <w:r w:rsidR="004D1649">
        <w:rPr>
          <w:rFonts w:eastAsia="Calibri"/>
        </w:rPr>
        <w:t>385</w:t>
      </w:r>
      <w:r w:rsidR="00733085">
        <w:rPr>
          <w:rFonts w:eastAsia="Calibri"/>
        </w:rPr>
        <w:t xml:space="preserve">,00 тыс. рублей, бюджета </w:t>
      </w:r>
      <w:r>
        <w:rPr>
          <w:rFonts w:eastAsia="Calibri"/>
        </w:rPr>
        <w:t>Грачевского муниц</w:t>
      </w:r>
      <w:r w:rsidR="00733085">
        <w:rPr>
          <w:rFonts w:eastAsia="Calibri"/>
        </w:rPr>
        <w:t>ипального района –  400</w:t>
      </w:r>
      <w:r>
        <w:rPr>
          <w:rFonts w:eastAsia="Calibri"/>
        </w:rPr>
        <w:t>,00 тыс</w:t>
      </w:r>
      <w:r w:rsidR="00733085">
        <w:rPr>
          <w:rFonts w:eastAsia="Calibri"/>
        </w:rPr>
        <w:t xml:space="preserve">. рублей, </w:t>
      </w:r>
    </w:p>
    <w:p w:rsidR="00135E9A" w:rsidRDefault="00135E9A" w:rsidP="00733085">
      <w:pPr>
        <w:pStyle w:val="ConsPlusNormal0"/>
        <w:spacing w:after="283"/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предусмотрено вступление Программы в силу с 01 января 2016 года.</w:t>
      </w:r>
    </w:p>
    <w:p w:rsidR="00135E9A" w:rsidRDefault="00135E9A" w:rsidP="00135E9A">
      <w:pPr>
        <w:spacing w:line="240" w:lineRule="exact"/>
        <w:ind w:left="1918" w:hanging="12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Обоснование </w:t>
      </w:r>
    </w:p>
    <w:p w:rsidR="00135E9A" w:rsidRDefault="00135E9A" w:rsidP="00135E9A">
      <w:pPr>
        <w:spacing w:line="240" w:lineRule="exact"/>
        <w:ind w:left="1918" w:hanging="1209"/>
        <w:jc w:val="both"/>
        <w:rPr>
          <w:rFonts w:eastAsia="Calibri" w:cs="Times New Roman"/>
          <w:i/>
          <w:iCs/>
          <w:szCs w:val="28"/>
        </w:rPr>
      </w:pPr>
      <w:r>
        <w:rPr>
          <w:rFonts w:eastAsia="Calibri" w:cs="Times New Roman"/>
          <w:szCs w:val="28"/>
        </w:rPr>
        <w:t>планируемых объемов ресурсов на реализацию Программы</w:t>
      </w:r>
    </w:p>
    <w:p w:rsidR="00135E9A" w:rsidRDefault="00135E9A" w:rsidP="00135E9A">
      <w:pPr>
        <w:widowControl w:val="0"/>
        <w:autoSpaceDE w:val="0"/>
        <w:ind w:firstLine="709"/>
        <w:jc w:val="both"/>
        <w:rPr>
          <w:rFonts w:eastAsia="Calibri" w:cs="Times New Roman"/>
          <w:i/>
          <w:iCs/>
          <w:szCs w:val="28"/>
        </w:rPr>
      </w:pPr>
    </w:p>
    <w:p w:rsidR="008E16D5" w:rsidRPr="008E388C" w:rsidRDefault="008E16D5" w:rsidP="008E16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П</w:t>
      </w:r>
      <w:r w:rsidRPr="006F0200">
        <w:rPr>
          <w:rFonts w:eastAsia="Calibri" w:cs="Times New Roman"/>
          <w:szCs w:val="28"/>
        </w:rPr>
        <w:t>рограмм</w:t>
      </w:r>
      <w:r>
        <w:rPr>
          <w:rFonts w:eastAsia="Calibri" w:cs="Times New Roman"/>
          <w:szCs w:val="28"/>
        </w:rPr>
        <w:t>у</w:t>
      </w:r>
      <w:r w:rsidR="00BE4238">
        <w:rPr>
          <w:rFonts w:cs="Times New Roman"/>
          <w:szCs w:val="28"/>
        </w:rPr>
        <w:t xml:space="preserve"> </w:t>
      </w:r>
      <w:r w:rsidRPr="008E388C">
        <w:rPr>
          <w:rFonts w:eastAsia="Calibri" w:cs="Times New Roman"/>
          <w:szCs w:val="28"/>
        </w:rPr>
        <w:t xml:space="preserve">предусматривается реализовать за счет </w:t>
      </w:r>
      <w:r w:rsidRPr="00800879">
        <w:rPr>
          <w:rFonts w:eastAsia="Calibri" w:cs="Times New Roman"/>
          <w:szCs w:val="28"/>
          <w:lang w:eastAsia="ru-RU"/>
        </w:rPr>
        <w:t xml:space="preserve">средств </w:t>
      </w:r>
      <w:r w:rsidRPr="00800879">
        <w:rPr>
          <w:rFonts w:eastAsia="Calibri" w:cs="Times New Roman"/>
          <w:szCs w:val="28"/>
        </w:rPr>
        <w:t xml:space="preserve">бюджета Ставропольского края, </w:t>
      </w:r>
      <w:r w:rsidR="00BE4238">
        <w:rPr>
          <w:rFonts w:cs="Times New Roman"/>
          <w:szCs w:val="28"/>
        </w:rPr>
        <w:t xml:space="preserve">бюджета Грачевского </w:t>
      </w:r>
      <w:proofErr w:type="gramStart"/>
      <w:r w:rsidR="00BE4238">
        <w:rPr>
          <w:rFonts w:cs="Times New Roman"/>
          <w:szCs w:val="28"/>
        </w:rPr>
        <w:t>муниципального</w:t>
      </w:r>
      <w:proofErr w:type="gramEnd"/>
      <w:r w:rsidR="00BE4238">
        <w:rPr>
          <w:rFonts w:cs="Times New Roman"/>
          <w:szCs w:val="28"/>
        </w:rPr>
        <w:t xml:space="preserve"> района</w:t>
      </w:r>
      <w:r w:rsidRPr="00800879">
        <w:rPr>
          <w:rFonts w:eastAsia="Calibri" w:cs="Times New Roman"/>
          <w:szCs w:val="28"/>
        </w:rPr>
        <w:t>, внебюджетных источников</w:t>
      </w:r>
      <w:r w:rsidRPr="008E388C">
        <w:rPr>
          <w:rFonts w:eastAsia="Calibri" w:cs="Times New Roman"/>
          <w:szCs w:val="28"/>
        </w:rPr>
        <w:t>.</w:t>
      </w:r>
    </w:p>
    <w:p w:rsidR="008E16D5" w:rsidRPr="008E388C" w:rsidRDefault="008E16D5" w:rsidP="008E16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proofErr w:type="gramStart"/>
      <w:r w:rsidRPr="008E388C">
        <w:rPr>
          <w:rFonts w:eastAsia="Calibri" w:cs="Times New Roman"/>
          <w:szCs w:val="28"/>
        </w:rPr>
        <w:t xml:space="preserve">При планировании ресурсного обеспечения Программы учитывалась ситуация в финансово-бюджетной сфере на федеральном и региональном уровнях, высокая экономическая значимость проблемы </w:t>
      </w:r>
      <w:r w:rsidR="00BE4238">
        <w:rPr>
          <w:rFonts w:eastAsia="Calibri"/>
          <w:szCs w:val="28"/>
        </w:rPr>
        <w:t>экономии топливно-энергетических ресурсов на территории района и актуальность проведения целенаправленной политики энергосбережения.</w:t>
      </w:r>
      <w:proofErr w:type="gramEnd"/>
    </w:p>
    <w:p w:rsidR="002E62A8" w:rsidRDefault="008E16D5" w:rsidP="009F6600">
      <w:pPr>
        <w:pStyle w:val="Standard"/>
        <w:suppressAutoHyphens w:val="0"/>
        <w:autoSpaceDE w:val="0"/>
        <w:snapToGrid w:val="0"/>
        <w:ind w:firstLine="708"/>
        <w:jc w:val="both"/>
        <w:rPr>
          <w:szCs w:val="28"/>
          <w:lang w:eastAsia="ru-RU"/>
        </w:rPr>
      </w:pPr>
      <w:r w:rsidRPr="00800879">
        <w:rPr>
          <w:szCs w:val="28"/>
          <w:lang w:eastAsia="ru-RU"/>
        </w:rPr>
        <w:t>Объем финансирования, н</w:t>
      </w:r>
      <w:r w:rsidR="00036087">
        <w:rPr>
          <w:szCs w:val="28"/>
          <w:lang w:eastAsia="ru-RU"/>
        </w:rPr>
        <w:t>еобходимый для реализации меро</w:t>
      </w:r>
      <w:r w:rsidRPr="00800879">
        <w:rPr>
          <w:szCs w:val="28"/>
          <w:lang w:eastAsia="ru-RU"/>
        </w:rPr>
        <w:t>приятий Программы</w:t>
      </w:r>
      <w:r w:rsidR="004D1649">
        <w:rPr>
          <w:szCs w:val="28"/>
          <w:lang w:eastAsia="ru-RU"/>
        </w:rPr>
        <w:t>,</w:t>
      </w:r>
      <w:r w:rsidR="002E62A8">
        <w:rPr>
          <w:szCs w:val="28"/>
          <w:lang w:eastAsia="ru-RU"/>
        </w:rPr>
        <w:t xml:space="preserve"> рассчитан в соответствии с </w:t>
      </w:r>
      <w:r w:rsidR="0001694A">
        <w:rPr>
          <w:szCs w:val="28"/>
          <w:lang w:eastAsia="ru-RU"/>
        </w:rPr>
        <w:t>энергетическими</w:t>
      </w:r>
      <w:r w:rsidR="002E62A8">
        <w:rPr>
          <w:szCs w:val="28"/>
          <w:lang w:eastAsia="ru-RU"/>
        </w:rPr>
        <w:t xml:space="preserve"> </w:t>
      </w:r>
      <w:r w:rsidR="0001694A">
        <w:rPr>
          <w:szCs w:val="28"/>
          <w:lang w:eastAsia="ru-RU"/>
        </w:rPr>
        <w:t>паспортами подразделений администрации и муниципального унитарного предприятия «</w:t>
      </w:r>
      <w:proofErr w:type="gramStart"/>
      <w:r w:rsidR="0001694A">
        <w:rPr>
          <w:szCs w:val="28"/>
          <w:lang w:eastAsia="ru-RU"/>
        </w:rPr>
        <w:t>Коммунальное</w:t>
      </w:r>
      <w:proofErr w:type="gramEnd"/>
      <w:r w:rsidR="0001694A">
        <w:rPr>
          <w:szCs w:val="28"/>
          <w:lang w:eastAsia="ru-RU"/>
        </w:rPr>
        <w:t xml:space="preserve"> хозяйство»</w:t>
      </w:r>
      <w:r w:rsidR="002E62A8">
        <w:rPr>
          <w:szCs w:val="28"/>
          <w:lang w:eastAsia="ru-RU"/>
        </w:rPr>
        <w:t xml:space="preserve">, </w:t>
      </w:r>
      <w:r w:rsidR="0001694A">
        <w:rPr>
          <w:szCs w:val="28"/>
          <w:lang w:eastAsia="ru-RU"/>
        </w:rPr>
        <w:t>составленными</w:t>
      </w:r>
      <w:r w:rsidR="002E62A8">
        <w:rPr>
          <w:szCs w:val="28"/>
          <w:lang w:eastAsia="ru-RU"/>
        </w:rPr>
        <w:t xml:space="preserve"> по результатам обязательного </w:t>
      </w:r>
      <w:r w:rsidR="002E62A8">
        <w:rPr>
          <w:szCs w:val="28"/>
          <w:lang w:eastAsia="ru-RU"/>
        </w:rPr>
        <w:lastRenderedPageBreak/>
        <w:t>энергетического</w:t>
      </w:r>
      <w:r w:rsidR="0001694A">
        <w:rPr>
          <w:szCs w:val="28"/>
          <w:lang w:eastAsia="ru-RU"/>
        </w:rPr>
        <w:t xml:space="preserve"> обследования </w:t>
      </w:r>
      <w:r w:rsidR="00D72964">
        <w:rPr>
          <w:szCs w:val="28"/>
          <w:lang w:eastAsia="ru-RU"/>
        </w:rPr>
        <w:t xml:space="preserve">зданий, </w:t>
      </w:r>
      <w:r w:rsidR="0001694A">
        <w:rPr>
          <w:szCs w:val="28"/>
          <w:lang w:eastAsia="ru-RU"/>
        </w:rPr>
        <w:t xml:space="preserve">и </w:t>
      </w:r>
      <w:r w:rsidR="002E62A8">
        <w:rPr>
          <w:szCs w:val="28"/>
          <w:lang w:eastAsia="ru-RU"/>
        </w:rPr>
        <w:t>на о</w:t>
      </w:r>
      <w:r w:rsidR="0001694A">
        <w:rPr>
          <w:szCs w:val="28"/>
          <w:lang w:eastAsia="ru-RU"/>
        </w:rPr>
        <w:t>сновании проектной документации,</w:t>
      </w:r>
      <w:r w:rsidR="002E62A8">
        <w:rPr>
          <w:szCs w:val="28"/>
          <w:lang w:eastAsia="ru-RU"/>
        </w:rPr>
        <w:t xml:space="preserve"> в 2012 году.</w:t>
      </w:r>
      <w:r w:rsidR="00696C3C">
        <w:rPr>
          <w:szCs w:val="28"/>
          <w:lang w:eastAsia="ru-RU"/>
        </w:rPr>
        <w:t xml:space="preserve"> </w:t>
      </w:r>
    </w:p>
    <w:p w:rsidR="008E16D5" w:rsidRPr="00696C3C" w:rsidRDefault="0001694A" w:rsidP="009F6600">
      <w:pPr>
        <w:pStyle w:val="Standard"/>
        <w:suppressAutoHyphens w:val="0"/>
        <w:autoSpaceDE w:val="0"/>
        <w:snapToGrid w:val="0"/>
        <w:ind w:firstLine="708"/>
        <w:jc w:val="both"/>
        <w:rPr>
          <w:color w:val="000000"/>
          <w:lang w:eastAsia="ru-RU"/>
        </w:rPr>
      </w:pPr>
      <w:r w:rsidRPr="00800879">
        <w:rPr>
          <w:szCs w:val="28"/>
          <w:lang w:eastAsia="ru-RU"/>
        </w:rPr>
        <w:t>Объем финансирования</w:t>
      </w:r>
      <w:r>
        <w:rPr>
          <w:szCs w:val="28"/>
          <w:lang w:eastAsia="ru-RU"/>
        </w:rPr>
        <w:t xml:space="preserve"> </w:t>
      </w:r>
      <w:r w:rsidR="00696C3C">
        <w:rPr>
          <w:szCs w:val="28"/>
          <w:lang w:eastAsia="ru-RU"/>
        </w:rPr>
        <w:t xml:space="preserve">составит </w:t>
      </w:r>
      <w:r w:rsidR="00227154">
        <w:rPr>
          <w:rFonts w:eastAsia="Calibri"/>
        </w:rPr>
        <w:t>17285,00</w:t>
      </w:r>
      <w:r w:rsidR="008E16D5" w:rsidRPr="00800879">
        <w:rPr>
          <w:szCs w:val="28"/>
          <w:lang w:eastAsia="ru-RU"/>
        </w:rPr>
        <w:t xml:space="preserve"> тыс. рублей, в том числе: в 2016 году  </w:t>
      </w:r>
      <w:r w:rsidR="00696C3C">
        <w:rPr>
          <w:szCs w:val="28"/>
          <w:lang w:eastAsia="ru-RU"/>
        </w:rPr>
        <w:t xml:space="preserve">- </w:t>
      </w:r>
      <w:r w:rsidR="00227154">
        <w:rPr>
          <w:rFonts w:cs="Arial"/>
          <w:color w:val="000000"/>
          <w:lang w:eastAsia="ru-RU"/>
        </w:rPr>
        <w:t>12685,00</w:t>
      </w:r>
      <w:r w:rsidR="00696C3C">
        <w:rPr>
          <w:color w:val="000000"/>
          <w:lang w:eastAsia="ru-RU"/>
        </w:rPr>
        <w:t xml:space="preserve"> </w:t>
      </w:r>
      <w:r w:rsidR="008E16D5" w:rsidRPr="00800879">
        <w:rPr>
          <w:szCs w:val="28"/>
          <w:lang w:eastAsia="ru-RU"/>
        </w:rPr>
        <w:t xml:space="preserve">тыс. рублей, в 2017 году – </w:t>
      </w:r>
      <w:r w:rsidR="00227154">
        <w:rPr>
          <w:rFonts w:cs="Arial"/>
          <w:color w:val="000000"/>
          <w:lang w:eastAsia="ru-RU"/>
        </w:rPr>
        <w:t xml:space="preserve">4035,00 </w:t>
      </w:r>
      <w:r w:rsidR="008E16D5" w:rsidRPr="00800879">
        <w:rPr>
          <w:szCs w:val="28"/>
          <w:lang w:eastAsia="ru-RU"/>
        </w:rPr>
        <w:t xml:space="preserve">тыс. рублей, в 2018 году –  </w:t>
      </w:r>
      <w:r w:rsidR="00227154">
        <w:rPr>
          <w:color w:val="000000"/>
          <w:lang w:eastAsia="ru-RU"/>
        </w:rPr>
        <w:t>565,00</w:t>
      </w:r>
      <w:r w:rsidR="001A78AC">
        <w:rPr>
          <w:szCs w:val="28"/>
          <w:lang w:eastAsia="ru-RU"/>
        </w:rPr>
        <w:t>тыс. рублей</w:t>
      </w:r>
      <w:r w:rsidR="008E16D5" w:rsidRPr="00800879">
        <w:rPr>
          <w:szCs w:val="28"/>
        </w:rPr>
        <w:t>.</w:t>
      </w:r>
    </w:p>
    <w:p w:rsidR="00135E9A" w:rsidRDefault="001A78AC" w:rsidP="001A78AC">
      <w:pPr>
        <w:widowControl w:val="0"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Программа по своему содержанию является формой планирования и организации деятельности органа муниципальной власти, в рамках которой консолидируются мероприятия по достижению целей и решению поставленных задач.</w:t>
      </w:r>
    </w:p>
    <w:p w:rsidR="0087087D" w:rsidRDefault="001A78AC" w:rsidP="0087087D">
      <w:pPr>
        <w:widowControl w:val="0"/>
        <w:ind w:firstLine="720"/>
        <w:jc w:val="center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Подпрограмма</w:t>
      </w:r>
      <w:r w:rsidR="00135E9A">
        <w:rPr>
          <w:rFonts w:eastAsia="Calibri" w:cs="Times New Roman"/>
          <w:szCs w:val="28"/>
        </w:rPr>
        <w:t xml:space="preserve"> «</w:t>
      </w:r>
      <w:r>
        <w:rPr>
          <w:rFonts w:cs="Times New Roman"/>
          <w:szCs w:val="28"/>
        </w:rPr>
        <w:t xml:space="preserve">Энергосбережение и </w:t>
      </w:r>
      <w:proofErr w:type="spellStart"/>
      <w:r>
        <w:rPr>
          <w:rFonts w:cs="Times New Roman"/>
          <w:szCs w:val="28"/>
        </w:rPr>
        <w:t>энергоэффективность</w:t>
      </w:r>
      <w:proofErr w:type="spellEnd"/>
      <w:r>
        <w:rPr>
          <w:rFonts w:cs="Times New Roman"/>
          <w:szCs w:val="28"/>
        </w:rPr>
        <w:t xml:space="preserve"> в муниципальном секторе Грачевского </w:t>
      </w:r>
      <w:proofErr w:type="gramStart"/>
      <w:r>
        <w:rPr>
          <w:rFonts w:cs="Times New Roman"/>
          <w:szCs w:val="28"/>
        </w:rPr>
        <w:t>муниципального</w:t>
      </w:r>
      <w:proofErr w:type="gramEnd"/>
      <w:r>
        <w:rPr>
          <w:rFonts w:cs="Times New Roman"/>
          <w:szCs w:val="28"/>
        </w:rPr>
        <w:t xml:space="preserve"> района </w:t>
      </w:r>
    </w:p>
    <w:p w:rsidR="00135E9A" w:rsidRDefault="001A78AC" w:rsidP="0087087D">
      <w:pPr>
        <w:widowControl w:val="0"/>
        <w:ind w:firstLine="720"/>
        <w:jc w:val="center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Ставропольского края</w:t>
      </w:r>
      <w:r w:rsidR="00227154">
        <w:rPr>
          <w:rFonts w:eastAsia="Calibri" w:cs="Times New Roman"/>
          <w:szCs w:val="28"/>
        </w:rPr>
        <w:t>».</w:t>
      </w:r>
    </w:p>
    <w:p w:rsidR="0087087D" w:rsidRDefault="0087087D" w:rsidP="0087087D">
      <w:pPr>
        <w:widowControl w:val="0"/>
        <w:ind w:firstLine="720"/>
        <w:jc w:val="center"/>
        <w:rPr>
          <w:rFonts w:eastAsia="Calibri" w:cs="Times New Roman"/>
          <w:szCs w:val="28"/>
        </w:rPr>
      </w:pPr>
    </w:p>
    <w:p w:rsidR="00135E9A" w:rsidRDefault="00227154" w:rsidP="001A78AC">
      <w:pPr>
        <w:widowControl w:val="0"/>
        <w:ind w:firstLine="708"/>
        <w:jc w:val="both"/>
        <w:rPr>
          <w:rFonts w:eastAsia="Calibri"/>
        </w:rPr>
      </w:pPr>
      <w:r>
        <w:rPr>
          <w:rFonts w:eastAsia="Calibri" w:cs="Times New Roman"/>
          <w:szCs w:val="28"/>
        </w:rPr>
        <w:t xml:space="preserve">Основное мероприятие </w:t>
      </w:r>
      <w:r w:rsidR="001A78A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</w:t>
      </w:r>
      <w:r w:rsidR="001A78AC">
        <w:rPr>
          <w:rFonts w:eastAsia="Times New Roman" w:cs="Times New Roman"/>
          <w:color w:val="000000"/>
          <w:lang w:eastAsia="ru-RU"/>
        </w:rPr>
        <w:t xml:space="preserve">Энергосбережение и повышение энергетической эффективности в муниципальном секторе Грачевского </w:t>
      </w:r>
      <w:proofErr w:type="gramStart"/>
      <w:r w:rsidR="001A78AC">
        <w:rPr>
          <w:rFonts w:eastAsia="Times New Roman" w:cs="Times New Roman"/>
          <w:color w:val="000000"/>
          <w:lang w:eastAsia="ru-RU"/>
        </w:rPr>
        <w:t>муниципального</w:t>
      </w:r>
      <w:proofErr w:type="gramEnd"/>
      <w:r w:rsidR="001A78AC">
        <w:rPr>
          <w:rFonts w:eastAsia="Times New Roman" w:cs="Times New Roman"/>
          <w:color w:val="000000"/>
          <w:lang w:eastAsia="ru-RU"/>
        </w:rPr>
        <w:t xml:space="preserve"> района</w:t>
      </w:r>
      <w:r>
        <w:rPr>
          <w:rFonts w:eastAsia="Times New Roman" w:cs="Times New Roman"/>
          <w:color w:val="000000"/>
          <w:lang w:eastAsia="ru-RU"/>
        </w:rPr>
        <w:t>»</w:t>
      </w:r>
      <w:r w:rsidR="001A78AC">
        <w:rPr>
          <w:rFonts w:eastAsia="Times New Roman" w:cs="Times New Roman"/>
          <w:color w:val="000000"/>
          <w:lang w:eastAsia="ru-RU"/>
        </w:rPr>
        <w:t>.</w:t>
      </w:r>
    </w:p>
    <w:p w:rsidR="00135E9A" w:rsidRDefault="00135E9A" w:rsidP="004765BC">
      <w:pPr>
        <w:widowControl w:val="0"/>
        <w:ind w:firstLine="708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В рамках реализации данного основного мероприятия предусматривается выделение средств</w:t>
      </w:r>
      <w:r w:rsidR="004765BC">
        <w:rPr>
          <w:rFonts w:eastAsia="Calibri" w:cs="Times New Roman"/>
          <w:szCs w:val="28"/>
        </w:rPr>
        <w:t xml:space="preserve"> на п</w:t>
      </w:r>
      <w:r w:rsidR="004765BC" w:rsidRPr="004765BC">
        <w:rPr>
          <w:rFonts w:eastAsia="Calibri" w:cs="Times New Roman"/>
          <w:szCs w:val="28"/>
        </w:rPr>
        <w:t xml:space="preserve">овышение эффективности энергопотребления </w:t>
      </w:r>
      <w:r w:rsidR="004765BC">
        <w:rPr>
          <w:rFonts w:eastAsia="Calibri" w:cs="Times New Roman"/>
          <w:szCs w:val="28"/>
        </w:rPr>
        <w:t xml:space="preserve">в бюджетных учреждениях администрации Грачевского муниципального района </w:t>
      </w:r>
      <w:r w:rsidR="004765BC" w:rsidRPr="004765BC">
        <w:rPr>
          <w:rFonts w:eastAsia="Calibri" w:cs="Times New Roman"/>
          <w:szCs w:val="28"/>
        </w:rPr>
        <w:t>путем внедрения современных энергосберегающих технологий,</w:t>
      </w:r>
      <w:r w:rsidR="004765BC">
        <w:rPr>
          <w:rFonts w:eastAsia="Calibri" w:cs="Times New Roman"/>
          <w:szCs w:val="28"/>
        </w:rPr>
        <w:t xml:space="preserve"> </w:t>
      </w:r>
      <w:r w:rsidR="004765BC" w:rsidRPr="004765BC">
        <w:rPr>
          <w:rFonts w:eastAsia="Calibri" w:cs="Times New Roman"/>
          <w:szCs w:val="28"/>
        </w:rPr>
        <w:t>оборудования и приборов учета</w:t>
      </w:r>
      <w:r>
        <w:rPr>
          <w:rFonts w:eastAsia="Calibri" w:cs="Times New Roman"/>
          <w:szCs w:val="28"/>
        </w:rPr>
        <w:t>.</w:t>
      </w:r>
      <w:proofErr w:type="gramEnd"/>
    </w:p>
    <w:p w:rsidR="009F6600" w:rsidRDefault="004765BC" w:rsidP="009F6600">
      <w:pPr>
        <w:widowControl w:val="0"/>
        <w:autoSpaceDE w:val="0"/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Объем сре</w:t>
      </w:r>
      <w:proofErr w:type="gramStart"/>
      <w:r>
        <w:rPr>
          <w:rFonts w:eastAsia="Calibri" w:cs="Times New Roman"/>
          <w:szCs w:val="28"/>
        </w:rPr>
        <w:t>дств в с</w:t>
      </w:r>
      <w:proofErr w:type="gramEnd"/>
      <w:r>
        <w:rPr>
          <w:rFonts w:eastAsia="Calibri" w:cs="Times New Roman"/>
          <w:szCs w:val="28"/>
        </w:rPr>
        <w:t>умме</w:t>
      </w:r>
      <w:r w:rsidR="009F6600" w:rsidRPr="009F6600">
        <w:t xml:space="preserve"> </w:t>
      </w:r>
      <w:r w:rsidR="00227154">
        <w:rPr>
          <w:rFonts w:eastAsia="Calibri" w:cs="Times New Roman"/>
          <w:szCs w:val="28"/>
        </w:rPr>
        <w:t>17285,00</w:t>
      </w:r>
      <w:r w:rsidR="00135E9A">
        <w:rPr>
          <w:rFonts w:eastAsia="Calibri" w:cs="Times New Roman"/>
          <w:szCs w:val="28"/>
        </w:rPr>
        <w:t xml:space="preserve"> тыс. рублей будет направлен на </w:t>
      </w:r>
      <w:r w:rsidR="009F6600">
        <w:rPr>
          <w:rFonts w:eastAsia="Calibri" w:cs="Times New Roman"/>
          <w:szCs w:val="28"/>
        </w:rPr>
        <w:t>закупку и установку энергосберегающего оборудования.</w:t>
      </w:r>
      <w:r w:rsidR="00135E9A">
        <w:rPr>
          <w:rFonts w:eastAsia="Calibri" w:cs="Times New Roman"/>
          <w:szCs w:val="28"/>
        </w:rPr>
        <w:t xml:space="preserve"> </w:t>
      </w:r>
    </w:p>
    <w:p w:rsidR="009F6600" w:rsidRPr="009F6600" w:rsidRDefault="00135E9A" w:rsidP="009F6600">
      <w:pPr>
        <w:widowControl w:val="0"/>
        <w:autoSpaceDE w:val="0"/>
        <w:ind w:firstLine="720"/>
        <w:jc w:val="both"/>
        <w:rPr>
          <w:rFonts w:eastAsia="Calibri" w:cs="Times New Roman"/>
          <w:szCs w:val="28"/>
        </w:rPr>
      </w:pPr>
      <w:r w:rsidRPr="009F6600">
        <w:rPr>
          <w:rFonts w:eastAsia="Calibri" w:cs="Times New Roman"/>
          <w:szCs w:val="28"/>
        </w:rPr>
        <w:t>Финансирование мероприятия позволит ежегодно увеличивать</w:t>
      </w:r>
      <w:r w:rsidR="009F6600">
        <w:rPr>
          <w:rFonts w:cs="Times New Roman"/>
          <w:szCs w:val="28"/>
        </w:rPr>
        <w:t xml:space="preserve"> </w:t>
      </w:r>
      <w:r w:rsidR="009F6600" w:rsidRPr="009F6600">
        <w:rPr>
          <w:rFonts w:cs="Times New Roman"/>
          <w:szCs w:val="28"/>
        </w:rPr>
        <w:t>долю</w:t>
      </w:r>
      <w:r w:rsidR="009F6600">
        <w:rPr>
          <w:rFonts w:cs="Times New Roman"/>
          <w:szCs w:val="28"/>
        </w:rPr>
        <w:t xml:space="preserve"> объемов энергоресурсов, расчеты за которые осуществляются с использованием приборов учета, в общем объеме энергоресурсов, </w:t>
      </w:r>
      <w:r w:rsidR="009F6600" w:rsidRPr="009F6600">
        <w:rPr>
          <w:rFonts w:cs="Times New Roman"/>
          <w:szCs w:val="28"/>
        </w:rPr>
        <w:t>снизить</w:t>
      </w:r>
      <w:r w:rsidR="009F6600">
        <w:rPr>
          <w:rFonts w:cs="Times New Roman"/>
          <w:szCs w:val="28"/>
        </w:rPr>
        <w:t xml:space="preserve"> удельный расход энергоресурсов на снабжение органов местного самоуправле</w:t>
      </w:r>
      <w:r w:rsidR="00CA2D86">
        <w:rPr>
          <w:rFonts w:cs="Times New Roman"/>
          <w:szCs w:val="28"/>
        </w:rPr>
        <w:t>ния и муниципальных учреждений.</w:t>
      </w:r>
    </w:p>
    <w:p w:rsidR="00135E9A" w:rsidRDefault="00135E9A" w:rsidP="00135E9A">
      <w:pPr>
        <w:widowControl w:val="0"/>
        <w:ind w:firstLine="720"/>
        <w:jc w:val="both"/>
        <w:rPr>
          <w:rFonts w:eastAsia="Calibri" w:cs="Times New Roman"/>
          <w:szCs w:val="28"/>
        </w:rPr>
      </w:pPr>
    </w:p>
    <w:p w:rsidR="00135E9A" w:rsidRDefault="00135E9A" w:rsidP="00135E9A">
      <w:pPr>
        <w:autoSpaceDE w:val="0"/>
        <w:spacing w:line="240" w:lineRule="exact"/>
        <w:ind w:left="1918" w:hanging="1198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Сведения </w:t>
      </w:r>
    </w:p>
    <w:p w:rsidR="00135E9A" w:rsidRDefault="00135E9A" w:rsidP="00135E9A">
      <w:pPr>
        <w:autoSpaceDE w:val="0"/>
        <w:spacing w:line="240" w:lineRule="exact"/>
        <w:ind w:left="1918" w:hanging="1198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формах государственного  статистического наблюдения,</w:t>
      </w:r>
    </w:p>
    <w:p w:rsidR="00135E9A" w:rsidRDefault="00135E9A" w:rsidP="00135E9A">
      <w:pPr>
        <w:autoSpaceDE w:val="0"/>
        <w:spacing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методиках  </w:t>
      </w:r>
      <w:proofErr w:type="gramStart"/>
      <w:r>
        <w:rPr>
          <w:rFonts w:eastAsia="Calibri" w:cs="Times New Roman"/>
          <w:szCs w:val="28"/>
        </w:rPr>
        <w:t>расчета значений индикаторов достижения целей Программы</w:t>
      </w:r>
      <w:proofErr w:type="gramEnd"/>
      <w:r>
        <w:rPr>
          <w:rFonts w:eastAsia="Calibri" w:cs="Times New Roman"/>
          <w:szCs w:val="28"/>
        </w:rPr>
        <w:t xml:space="preserve"> </w:t>
      </w:r>
    </w:p>
    <w:p w:rsidR="00135E9A" w:rsidRDefault="00135E9A" w:rsidP="00135E9A">
      <w:pPr>
        <w:autoSpaceDE w:val="0"/>
        <w:spacing w:line="240" w:lineRule="exact"/>
        <w:ind w:left="1918" w:hanging="1198"/>
        <w:jc w:val="center"/>
        <w:rPr>
          <w:rFonts w:eastAsia="Calibri" w:cs="Times New Roman"/>
          <w:szCs w:val="28"/>
        </w:rPr>
      </w:pPr>
    </w:p>
    <w:p w:rsidR="00135E9A" w:rsidRDefault="00135E9A" w:rsidP="00135E9A">
      <w:pPr>
        <w:widowControl w:val="0"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Сведения о формах государственного статистического наблюдения, о методиках </w:t>
      </w:r>
      <w:proofErr w:type="gramStart"/>
      <w:r>
        <w:rPr>
          <w:rFonts w:eastAsia="Calibri" w:cs="Times New Roman"/>
          <w:szCs w:val="28"/>
        </w:rPr>
        <w:t>расчета значений индикаторов достижения целей</w:t>
      </w:r>
      <w:proofErr w:type="gramEnd"/>
      <w:r>
        <w:rPr>
          <w:rFonts w:eastAsia="Calibri" w:cs="Times New Roman"/>
          <w:szCs w:val="28"/>
        </w:rPr>
        <w:t xml:space="preserve"> Программы (показателей решения задач подпрограмм), утвержденных Правительством Российской Федерации или федеральными органами исполнительной власти, Правительство</w:t>
      </w:r>
      <w:r w:rsidR="00227154">
        <w:rPr>
          <w:rFonts w:eastAsia="Calibri" w:cs="Times New Roman"/>
          <w:szCs w:val="28"/>
        </w:rPr>
        <w:t>м Ставропольского края,</w:t>
      </w:r>
      <w:r>
        <w:rPr>
          <w:rFonts w:eastAsia="Calibri" w:cs="Times New Roman"/>
          <w:szCs w:val="28"/>
        </w:rPr>
        <w:t xml:space="preserve"> приведены в приложении 1 к дополнительным документам.</w:t>
      </w:r>
    </w:p>
    <w:p w:rsidR="00135E9A" w:rsidRPr="00135E9A" w:rsidRDefault="00135E9A" w:rsidP="00751E97">
      <w:pPr>
        <w:pStyle w:val="ConsPlusNormal0"/>
        <w:spacing w:after="28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основных параметрах потребности в трудовых ресурсах  в сфере реализации Программы отсутствуют.</w:t>
      </w:r>
    </w:p>
    <w:p w:rsidR="008E1237" w:rsidRDefault="008E1237" w:rsidP="008E1237">
      <w:pPr>
        <w:autoSpaceDE w:val="0"/>
        <w:jc w:val="both"/>
        <w:rPr>
          <w:rFonts w:eastAsia="Calibri"/>
          <w:szCs w:val="28"/>
        </w:rPr>
      </w:pPr>
    </w:p>
    <w:p w:rsidR="008E1237" w:rsidRDefault="008E1237" w:rsidP="008E1237">
      <w:pPr>
        <w:autoSpaceDE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Заместитель главы администрации</w:t>
      </w:r>
    </w:p>
    <w:p w:rsidR="008E1237" w:rsidRDefault="008E1237" w:rsidP="008E1237">
      <w:pPr>
        <w:autoSpaceDE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Грачевского муниципального района</w:t>
      </w:r>
    </w:p>
    <w:p w:rsidR="00032585" w:rsidRPr="00BB4E51" w:rsidRDefault="008E1237" w:rsidP="00BB4E51">
      <w:pPr>
        <w:autoSpaceDE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Ставропольского края                                                                     Д.Ю. Морозов</w:t>
      </w:r>
    </w:p>
    <w:sectPr w:rsidR="00032585" w:rsidRPr="00BB4E51" w:rsidSect="00DF31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2585"/>
    <w:rsid w:val="00002E09"/>
    <w:rsid w:val="0001694A"/>
    <w:rsid w:val="00032585"/>
    <w:rsid w:val="00036087"/>
    <w:rsid w:val="00135E9A"/>
    <w:rsid w:val="00145019"/>
    <w:rsid w:val="00164E12"/>
    <w:rsid w:val="001A78AC"/>
    <w:rsid w:val="00227154"/>
    <w:rsid w:val="0023244B"/>
    <w:rsid w:val="00294F9E"/>
    <w:rsid w:val="002A295A"/>
    <w:rsid w:val="002E3943"/>
    <w:rsid w:val="002E62A8"/>
    <w:rsid w:val="003C4826"/>
    <w:rsid w:val="00416F51"/>
    <w:rsid w:val="004765BC"/>
    <w:rsid w:val="004826B7"/>
    <w:rsid w:val="0049573E"/>
    <w:rsid w:val="004A32E2"/>
    <w:rsid w:val="004D1649"/>
    <w:rsid w:val="005031BF"/>
    <w:rsid w:val="00564F1E"/>
    <w:rsid w:val="00577599"/>
    <w:rsid w:val="005F7981"/>
    <w:rsid w:val="006520A3"/>
    <w:rsid w:val="00696C3C"/>
    <w:rsid w:val="00714931"/>
    <w:rsid w:val="00733085"/>
    <w:rsid w:val="00751E97"/>
    <w:rsid w:val="00821E0D"/>
    <w:rsid w:val="0087087D"/>
    <w:rsid w:val="0087796B"/>
    <w:rsid w:val="008E1237"/>
    <w:rsid w:val="008E16D5"/>
    <w:rsid w:val="009F6600"/>
    <w:rsid w:val="00A3728A"/>
    <w:rsid w:val="00A85E3E"/>
    <w:rsid w:val="00BB4E51"/>
    <w:rsid w:val="00BE4238"/>
    <w:rsid w:val="00CA2D86"/>
    <w:rsid w:val="00D72964"/>
    <w:rsid w:val="00DC687F"/>
    <w:rsid w:val="00DD357B"/>
    <w:rsid w:val="00DF3199"/>
    <w:rsid w:val="00EC1E21"/>
    <w:rsid w:val="00F2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32585"/>
    <w:pPr>
      <w:suppressAutoHyphens/>
      <w:autoSpaceDN w:val="0"/>
      <w:jc w:val="both"/>
      <w:textAlignment w:val="baseline"/>
    </w:pPr>
    <w:rPr>
      <w:rFonts w:eastAsia="Times New Roman" w:cs="Times New Roman"/>
      <w:lang w:eastAsia="ar-SA"/>
    </w:rPr>
  </w:style>
  <w:style w:type="paragraph" w:styleId="a3">
    <w:name w:val="Normal (Web)"/>
    <w:basedOn w:val="a"/>
    <w:uiPriority w:val="99"/>
    <w:semiHidden/>
    <w:unhideWhenUsed/>
    <w:rsid w:val="005F7981"/>
    <w:pPr>
      <w:spacing w:before="100" w:beforeAutospacing="1" w:after="119"/>
    </w:pPr>
    <w:rPr>
      <w:rFonts w:eastAsia="Times New Roman" w:cs="Times New Roman"/>
      <w:kern w:val="0"/>
      <w:sz w:val="24"/>
      <w:lang w:eastAsia="ru-RU"/>
    </w:rPr>
  </w:style>
  <w:style w:type="paragraph" w:customStyle="1" w:styleId="ConsPlusNormal">
    <w:name w:val="ConsPlusNormal"/>
    <w:rsid w:val="00F23D97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</w:rPr>
  </w:style>
  <w:style w:type="paragraph" w:styleId="HTML">
    <w:name w:val="HTML Preformatted"/>
    <w:basedOn w:val="a"/>
    <w:link w:val="HTML0"/>
    <w:rsid w:val="00F23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3D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35E9A"/>
    <w:pPr>
      <w:suppressAutoHyphens/>
      <w:autoSpaceDN w:val="0"/>
      <w:textAlignment w:val="baseline"/>
    </w:pPr>
    <w:rPr>
      <w:rFonts w:eastAsia="Times New Roman" w:cs="Times New Roman"/>
      <w:lang w:eastAsia="ar-SA"/>
    </w:rPr>
  </w:style>
  <w:style w:type="paragraph" w:customStyle="1" w:styleId="a4">
    <w:name w:val="Содержимое таблицы"/>
    <w:basedOn w:val="a"/>
    <w:rsid w:val="00135E9A"/>
    <w:pPr>
      <w:suppressLineNumbers/>
      <w:suppressAutoHyphens/>
    </w:pPr>
    <w:rPr>
      <w:rFonts w:eastAsia="Times New Roman" w:cs="Times New Roman"/>
      <w:kern w:val="0"/>
      <w:szCs w:val="28"/>
      <w:lang w:eastAsia="ar-SA"/>
    </w:rPr>
  </w:style>
  <w:style w:type="paragraph" w:customStyle="1" w:styleId="ConsPlusNormal0">
    <w:name w:val="ConsPlusNormal"/>
    <w:rsid w:val="00135E9A"/>
    <w:pPr>
      <w:widowControl w:val="0"/>
      <w:suppressAutoHyphens/>
    </w:pPr>
    <w:rPr>
      <w:rFonts w:ascii="Arial" w:eastAsia="Arial" w:hAnsi="Arial" w:cs="Arial"/>
      <w:kern w:val="1"/>
      <w:sz w:val="20"/>
      <w:lang w:eastAsia="hi-IN" w:bidi="hi-IN"/>
    </w:rPr>
  </w:style>
  <w:style w:type="paragraph" w:customStyle="1" w:styleId="ConsPlusNonformat">
    <w:name w:val="ConsPlusNonformat"/>
    <w:rsid w:val="00135E9A"/>
    <w:pPr>
      <w:suppressAutoHyphens/>
      <w:autoSpaceDE w:val="0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Index">
    <w:name w:val="Index"/>
    <w:basedOn w:val="Standard"/>
    <w:rsid w:val="00DD357B"/>
    <w:pPr>
      <w:suppressLineNumbers/>
    </w:pPr>
    <w:rPr>
      <w:rFonts w:cs="Mangal"/>
    </w:rPr>
  </w:style>
  <w:style w:type="paragraph" w:styleId="a5">
    <w:name w:val="No Spacing"/>
    <w:uiPriority w:val="1"/>
    <w:qFormat/>
    <w:rsid w:val="00733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Savt</dc:creator>
  <cp:keywords/>
  <dc:description/>
  <cp:lastModifiedBy>Savt</cp:lastModifiedBy>
  <cp:revision>9</cp:revision>
  <cp:lastPrinted>2015-12-16T07:39:00Z</cp:lastPrinted>
  <dcterms:created xsi:type="dcterms:W3CDTF">2015-11-23T08:18:00Z</dcterms:created>
  <dcterms:modified xsi:type="dcterms:W3CDTF">2015-12-16T07:44:00Z</dcterms:modified>
</cp:coreProperties>
</file>